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officeDocument/2006/relationships/extended-properties" Target="docProps/app.xml"></Relationship><Relationship Id="rId3" Type="http://schemas.openxmlformats.org/package/2006/relationships/metadata/core-properties" Target="docProps/core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4.0.3.0 -->
  <w:body>
    <w:p w:rsidR="00FD05BA" w:rsidP="00FD05BA">
      <w:pPr>
        <w:pStyle w:val="Heading1"/>
      </w:pPr>
      <w:bookmarkStart w:id="0" w:name="_Toc47936102"/>
      <w:bookmarkStart w:id="1" w:name="_Toc47938528"/>
      <w:bookmarkStart w:id="2" w:name="_Toc47948790"/>
      <w:r>
        <w:t>ESPECIFICAÇÃO DO FORNECIMENTO</w:t>
      </w:r>
    </w:p>
    <w:p w:rsidR="00FD05BA" w:rsidP="00FD05BA">
      <w:pPr>
        <w:pStyle w:val="Text"/>
      </w:pPr>
      <w:r w:rsidRPr="00FD05BA">
        <w:t>A presente especificação define as caraterísticas gerais dos microtamisadores para filtração de água residual.</w:t>
      </w:r>
    </w:p>
    <w:p w:rsidR="00114861" w:rsidP="00C15849">
      <w:pPr>
        <w:pStyle w:val="Text"/>
      </w:pPr>
      <w:r w:rsidRPr="00FD05BA">
        <w:t>As condições de funcionamento dos microtamisadores são as indicadas nas peças de projeto/nota técnica. Em caso de contradição entre a presente especificação e elementos de projeto/nota técnica colocados a concurso, prevalecem as indicações dos últimos.</w:t>
      </w:r>
    </w:p>
    <w:p w:rsidR="00FD05BA" w:rsidP="00DB6ECA">
      <w:pPr>
        <w:pStyle w:val="Heading1"/>
        <w:spacing w:before="360"/>
      </w:pPr>
      <w:r>
        <w:t>caraterísticas DO FORNECIMENTO</w:t>
      </w:r>
    </w:p>
    <w:p w:rsidR="00533961" w:rsidP="00DB6ECA">
      <w:pPr>
        <w:pStyle w:val="Text"/>
      </w:pPr>
      <w:r w:rsidRPr="005D2CD4">
        <w:t>Os tamisadores serão integralmente construídos em materiais resistentes à corrosão, sendo o conjunto autoportante próprio para montagem sobre laje de betão.</w:t>
      </w:r>
    </w:p>
    <w:p w:rsidR="00FD05BA" w:rsidRPr="002A0F3A" w:rsidP="00FD05BA">
      <w:pPr>
        <w:pStyle w:val="Heading2"/>
      </w:pPr>
      <w:r w:rsidRPr="002A0F3A">
        <w:t>Caraterísticas mínimas obrigatórias</w:t>
      </w:r>
    </w:p>
    <w:p w:rsidR="00CA034E" w:rsidP="00CA034E">
      <w:pPr>
        <w:pStyle w:val="Heading3"/>
      </w:pPr>
      <w:r>
        <w:t>Mecânicas</w:t>
      </w:r>
    </w:p>
    <w:p w:rsidR="004637C2" w:rsidRPr="007D0BFD" w:rsidP="004637C2">
      <w:pPr>
        <w:pStyle w:val="Bullets2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Estrutura e cuba em aço inox 1.4301;</w:t>
      </w:r>
    </w:p>
    <w:p w:rsidR="004637C2" w:rsidRPr="007D0BFD" w:rsidP="004637C2">
      <w:pPr>
        <w:pStyle w:val="Bullets2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Tampas em aço inox 1.4301 ou PRFV;</w:t>
      </w:r>
    </w:p>
    <w:p w:rsidR="007D0BFD" w:rsidP="007D0BFD">
      <w:pPr>
        <w:pStyle w:val="Bullets2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 w:rsidRPr="007D0BFD"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Painéis filtrantes com aro de aço inox 1.4301 ou PRFV e telas filtrantes de tecido de poliéster ou malha de aço inox;</w:t>
      </w:r>
    </w:p>
    <w:p w:rsidR="004637C2" w:rsidRPr="004637C2" w:rsidP="007D0BFD">
      <w:pPr>
        <w:pStyle w:val="Bullets2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Moto-redutor para rotação do tambor;</w:t>
      </w:r>
    </w:p>
    <w:p w:rsidR="007D0BFD" w:rsidP="007D0BFD">
      <w:pPr>
        <w:pStyle w:val="Bullets2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 w:rsidRPr="007D0BFD"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Eletrobomba de alta pressão para lavagem das telas;</w:t>
      </w:r>
    </w:p>
    <w:p w:rsidR="00691C71" w:rsidP="00691C71">
      <w:pPr>
        <w:pStyle w:val="Bullets2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Todas as partes móveis deverão estar protegidas com guardas para evitar contacto acidental;</w:t>
      </w:r>
    </w:p>
    <w:p w:rsidR="00F81C9C" w:rsidRPr="00F81C9C" w:rsidP="00691C71">
      <w:pPr>
        <w:pStyle w:val="Bullets2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 w:rsidRPr="005D2CD4">
        <w:t>O veio do tambor do tamisador deve movimentar-se sobre rolamentos auto–compensados em chumaceiras com isolamentos;</w:t>
      </w:r>
    </w:p>
    <w:p w:rsidR="00C31DE3" w:rsidRPr="00672624" w:rsidP="00C31DE3">
      <w:pPr>
        <w:pStyle w:val="Bullets2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Os materiais constituintes da bomba de lavagem deverão respeitar a especificação aplicável para este tipo de bombas.</w:t>
      </w:r>
    </w:p>
    <w:p w:rsidR="00FD05BA" w:rsidP="00FD05BA">
      <w:pPr>
        <w:pStyle w:val="Heading3"/>
      </w:pPr>
      <w:r>
        <w:t>Eletricidade</w:t>
      </w:r>
    </w:p>
    <w:p w:rsidR="002E2496" w:rsidP="00FD05BA">
      <w:pPr>
        <w:pStyle w:val="Text"/>
        <w:rPr>
          <w:szCs w:val="22"/>
        </w:rPr>
      </w:pPr>
      <w:r>
        <w:t>No fornecimento do tamisador deverá ser incluido quadro elétrico de comando e proteção e todos os sensores e unidades funcionais julgadas necessárias ao seu bom funcionamento, compreendendo relé de nível para automatizar a lavagem (no caso de esta não se efetuar em contínuo).</w:t>
      </w:r>
    </w:p>
    <w:p w:rsidR="00FD05BA" w:rsidP="00FD05BA">
      <w:pPr>
        <w:pStyle w:val="Text"/>
        <w:rPr>
          <w:rStyle w:val="Text-BoldChar"/>
          <w:b w:val="0"/>
          <w:szCs w:val="22"/>
          <w:lang w:val="pt-PT"/>
        </w:rPr>
      </w:pPr>
      <w:r w:rsidRPr="00FD785A">
        <w:rPr>
          <w:szCs w:val="22"/>
        </w:rPr>
        <w:t xml:space="preserve">Os motores a usar serão assíncronos, trifásicos, de rotor em curto-circuito, velocidade 1 500 r.p.m. A tensão de alimentação será de 3x400 V, 50 Hz. </w:t>
      </w:r>
    </w:p>
    <w:p w:rsidR="00FD05BA" w:rsidP="00FD05BA">
      <w:pPr>
        <w:pStyle w:val="Text"/>
        <w:rPr>
          <w:rStyle w:val="Text-BoldChar"/>
          <w:b w:val="0"/>
          <w:szCs w:val="22"/>
          <w:lang w:val="pt-PT"/>
        </w:rPr>
      </w:pPr>
      <w:r w:rsidRPr="00E81AB5">
        <w:rPr>
          <w:szCs w:val="22"/>
        </w:rPr>
        <w:t>A proteção será IP 55, classe de isolamento F, com proteção à intempérie. Possuirão ventilador acoplado diretamente ao veio do motor elétrico.</w:t>
      </w:r>
    </w:p>
    <w:p w:rsidR="00FD05BA" w:rsidP="002A0F3A">
      <w:pPr>
        <w:pStyle w:val="Heading3"/>
        <w:keepNext/>
      </w:pPr>
      <w:r>
        <w:t xml:space="preserve">Chapas de Caraterísticas </w:t>
      </w:r>
    </w:p>
    <w:p w:rsidR="00BC609B" w:rsidRPr="007F7156" w:rsidP="00BC609B">
      <w:pPr>
        <w:pStyle w:val="Text"/>
        <w:rPr>
          <w:szCs w:val="22"/>
        </w:rPr>
      </w:pPr>
      <w:r>
        <w:rPr>
          <w:szCs w:val="22"/>
        </w:rPr>
        <w:t>O microtamisador deverá ser fornecido com chapa de caraterísticas, em aço inoxidável, na qual deverão ser inscritos de forma indelével os seguintes dados:</w:t>
      </w:r>
    </w:p>
    <w:p w:rsidR="00BC609B" w:rsidRPr="007F7156" w:rsidP="00BC609B">
      <w:pPr>
        <w:pStyle w:val="Numbered-Text2"/>
        <w:numPr>
          <w:ilvl w:val="0"/>
          <w:numId w:val="27"/>
        </w:numPr>
        <w:rPr>
          <w:rStyle w:val="Text-BoldChar"/>
          <w:b w:val="0"/>
          <w:szCs w:val="22"/>
          <w:lang w:val="pt-PT"/>
        </w:rPr>
      </w:pPr>
      <w:r w:rsidRPr="007F7156">
        <w:rPr>
          <w:rStyle w:val="Text-BoldChar"/>
          <w:b w:val="0"/>
          <w:szCs w:val="22"/>
          <w:lang w:val="pt-PT"/>
        </w:rPr>
        <w:t>Fabricante;</w:t>
      </w:r>
    </w:p>
    <w:p w:rsidR="00BC609B" w:rsidRPr="007F7156" w:rsidP="00BC609B">
      <w:pPr>
        <w:pStyle w:val="Numbered-Text2"/>
        <w:numPr>
          <w:ilvl w:val="0"/>
          <w:numId w:val="27"/>
        </w:numPr>
        <w:rPr>
          <w:rStyle w:val="Text-BoldChar"/>
          <w:b w:val="0"/>
          <w:szCs w:val="22"/>
          <w:lang w:val="pt-PT"/>
        </w:rPr>
      </w:pPr>
      <w:r w:rsidRPr="007F7156">
        <w:rPr>
          <w:rStyle w:val="Text-BoldChar"/>
          <w:b w:val="0"/>
          <w:szCs w:val="22"/>
          <w:lang w:val="pt-PT"/>
        </w:rPr>
        <w:t>Modelo (ou tipo);</w:t>
      </w:r>
    </w:p>
    <w:p w:rsidR="00BC609B" w:rsidRPr="007F7156" w:rsidP="00BC609B">
      <w:pPr>
        <w:pStyle w:val="Numbered-Text2"/>
        <w:numPr>
          <w:ilvl w:val="0"/>
          <w:numId w:val="27"/>
        </w:numPr>
        <w:rPr>
          <w:rStyle w:val="Text-BoldChar"/>
          <w:b w:val="0"/>
          <w:szCs w:val="22"/>
          <w:lang w:val="pt-PT"/>
        </w:rPr>
      </w:pPr>
      <w:r w:rsidRPr="007F7156">
        <w:rPr>
          <w:rStyle w:val="Text-BoldChar"/>
          <w:b w:val="0"/>
          <w:szCs w:val="22"/>
          <w:lang w:val="pt-PT"/>
        </w:rPr>
        <w:t>Número e ano de fabrico;</w:t>
      </w:r>
    </w:p>
    <w:p w:rsidR="00BC609B" w:rsidRPr="007F7156" w:rsidP="00BC609B">
      <w:pPr>
        <w:pStyle w:val="Numbered-Text2"/>
        <w:numPr>
          <w:ilvl w:val="0"/>
          <w:numId w:val="27"/>
        </w:numPr>
        <w:rPr>
          <w:rStyle w:val="Text-BoldChar"/>
          <w:b w:val="0"/>
          <w:szCs w:val="22"/>
          <w:lang w:val="pt-PT"/>
        </w:rPr>
      </w:pPr>
      <w:r>
        <w:rPr>
          <w:rStyle w:val="Text-BoldChar"/>
          <w:b w:val="0"/>
          <w:szCs w:val="22"/>
          <w:lang w:val="pt-PT"/>
        </w:rPr>
        <w:t>Peso;</w:t>
      </w:r>
    </w:p>
    <w:p w:rsidR="00FD05BA" w:rsidRPr="007F7156" w:rsidP="00FD05BA">
      <w:pPr>
        <w:pStyle w:val="Text"/>
        <w:rPr>
          <w:szCs w:val="22"/>
        </w:rPr>
      </w:pPr>
      <w:r w:rsidRPr="007F7156">
        <w:rPr>
          <w:szCs w:val="22"/>
        </w:rPr>
        <w:t>Os elementos dos grupos motoredutores deverão ser fornecidos com chapas de caraterísticas, em aço inoxidável, nos quais deverão ser inscritos de forma indelével os seguintes dados:</w:t>
      </w:r>
    </w:p>
    <w:p w:rsidR="00FD05BA" w:rsidRPr="007F7156" w:rsidP="00FD05BA">
      <w:pPr>
        <w:pStyle w:val="Numbered-Text2"/>
        <w:numPr>
          <w:ilvl w:val="0"/>
          <w:numId w:val="27"/>
        </w:numPr>
        <w:rPr>
          <w:rStyle w:val="Text-BoldChar"/>
          <w:b w:val="0"/>
          <w:szCs w:val="22"/>
          <w:lang w:val="pt-PT"/>
        </w:rPr>
      </w:pPr>
      <w:r w:rsidRPr="007F7156">
        <w:rPr>
          <w:rStyle w:val="Text-BoldChar"/>
          <w:b w:val="0"/>
          <w:szCs w:val="22"/>
          <w:lang w:val="pt-PT"/>
        </w:rPr>
        <w:t>Fabricante;</w:t>
      </w:r>
    </w:p>
    <w:p w:rsidR="00FD05BA" w:rsidRPr="007F7156" w:rsidP="00FD05BA">
      <w:pPr>
        <w:pStyle w:val="Numbered-Text2"/>
        <w:numPr>
          <w:ilvl w:val="0"/>
          <w:numId w:val="27"/>
        </w:numPr>
        <w:rPr>
          <w:rStyle w:val="Text-BoldChar"/>
          <w:b w:val="0"/>
          <w:szCs w:val="22"/>
          <w:lang w:val="pt-PT"/>
        </w:rPr>
      </w:pPr>
      <w:r w:rsidRPr="007F7156">
        <w:rPr>
          <w:rStyle w:val="Text-BoldChar"/>
          <w:b w:val="0"/>
          <w:szCs w:val="22"/>
          <w:lang w:val="pt-PT"/>
        </w:rPr>
        <w:t>Modelo;</w:t>
      </w:r>
    </w:p>
    <w:p w:rsidR="00FD05BA" w:rsidRPr="007F7156" w:rsidP="00FD05BA">
      <w:pPr>
        <w:pStyle w:val="Numbered-Text2"/>
        <w:numPr>
          <w:ilvl w:val="0"/>
          <w:numId w:val="27"/>
        </w:numPr>
        <w:rPr>
          <w:rStyle w:val="Text-BoldChar"/>
          <w:b w:val="0"/>
          <w:szCs w:val="22"/>
          <w:lang w:val="pt-PT"/>
        </w:rPr>
      </w:pPr>
      <w:r w:rsidRPr="007F7156">
        <w:rPr>
          <w:rStyle w:val="Text-BoldChar"/>
          <w:b w:val="0"/>
          <w:szCs w:val="22"/>
          <w:lang w:val="pt-PT"/>
        </w:rPr>
        <w:t>Número e ano de fabrico;</w:t>
      </w:r>
    </w:p>
    <w:p w:rsidR="00FD05BA" w:rsidRPr="007F7156" w:rsidP="00FD05BA">
      <w:pPr>
        <w:pStyle w:val="Numbered-Text2"/>
        <w:numPr>
          <w:ilvl w:val="0"/>
          <w:numId w:val="27"/>
        </w:numPr>
        <w:rPr>
          <w:rStyle w:val="Text-BoldChar"/>
          <w:b w:val="0"/>
          <w:szCs w:val="22"/>
          <w:lang w:val="pt-PT"/>
        </w:rPr>
      </w:pPr>
      <w:r w:rsidRPr="007F7156">
        <w:rPr>
          <w:rStyle w:val="Text-BoldChar"/>
          <w:b w:val="0"/>
          <w:szCs w:val="22"/>
          <w:lang w:val="pt-PT"/>
        </w:rPr>
        <w:t>Velocidade de rotação;</w:t>
      </w:r>
    </w:p>
    <w:p w:rsidR="00FD05BA" w:rsidRPr="007F7156" w:rsidP="00FD05BA">
      <w:pPr>
        <w:pStyle w:val="Numbered-Text2"/>
        <w:numPr>
          <w:ilvl w:val="0"/>
          <w:numId w:val="27"/>
        </w:numPr>
        <w:rPr>
          <w:rStyle w:val="Text-BoldChar"/>
          <w:b w:val="0"/>
          <w:szCs w:val="22"/>
          <w:lang w:val="pt-PT"/>
        </w:rPr>
      </w:pPr>
      <w:r w:rsidRPr="007F7156">
        <w:rPr>
          <w:rStyle w:val="Text-BoldChar"/>
          <w:b w:val="0"/>
          <w:szCs w:val="22"/>
          <w:lang w:val="pt-PT"/>
        </w:rPr>
        <w:t>Potência nominal;</w:t>
      </w:r>
    </w:p>
    <w:p w:rsidR="00FD05BA" w:rsidRPr="007F7156" w:rsidP="00FD05BA">
      <w:pPr>
        <w:pStyle w:val="Numbered-Text2"/>
        <w:numPr>
          <w:ilvl w:val="0"/>
          <w:numId w:val="27"/>
        </w:numPr>
        <w:rPr>
          <w:rStyle w:val="Text-BoldChar"/>
          <w:b w:val="0"/>
          <w:szCs w:val="22"/>
          <w:lang w:val="pt-PT"/>
        </w:rPr>
      </w:pPr>
      <w:r w:rsidRPr="007F7156">
        <w:rPr>
          <w:rStyle w:val="Text-BoldChar"/>
          <w:b w:val="0"/>
          <w:szCs w:val="22"/>
          <w:lang w:val="pt-PT"/>
        </w:rPr>
        <w:t>Tensão nominal;</w:t>
      </w:r>
    </w:p>
    <w:p w:rsidR="00FD05BA" w:rsidRPr="007F7156" w:rsidP="00FD05BA">
      <w:pPr>
        <w:pStyle w:val="Numbered-Text2"/>
        <w:numPr>
          <w:ilvl w:val="0"/>
          <w:numId w:val="27"/>
        </w:numPr>
        <w:rPr>
          <w:rStyle w:val="Text-BoldChar"/>
          <w:b w:val="0"/>
          <w:szCs w:val="22"/>
          <w:lang w:val="pt-PT"/>
        </w:rPr>
      </w:pPr>
      <w:r w:rsidRPr="007F7156">
        <w:rPr>
          <w:rStyle w:val="Text-BoldChar"/>
          <w:b w:val="0"/>
          <w:szCs w:val="22"/>
          <w:lang w:val="pt-PT"/>
        </w:rPr>
        <w:t>Corrente nominal;</w:t>
      </w:r>
    </w:p>
    <w:p w:rsidR="00FD05BA" w:rsidRPr="007F7156" w:rsidP="00FD05BA">
      <w:pPr>
        <w:pStyle w:val="Numbered-Text2"/>
        <w:numPr>
          <w:ilvl w:val="0"/>
          <w:numId w:val="27"/>
        </w:numPr>
        <w:rPr>
          <w:rStyle w:val="Text-BoldChar"/>
          <w:b w:val="0"/>
          <w:szCs w:val="22"/>
          <w:lang w:val="pt-PT"/>
        </w:rPr>
      </w:pPr>
      <w:r w:rsidRPr="007F7156">
        <w:rPr>
          <w:rStyle w:val="Text-BoldChar"/>
          <w:b w:val="0"/>
          <w:szCs w:val="22"/>
          <w:lang w:val="pt-PT"/>
        </w:rPr>
        <w:t>Frequência e número de fases;</w:t>
      </w:r>
    </w:p>
    <w:p w:rsidR="00FD05BA" w:rsidP="00FD05BA">
      <w:pPr>
        <w:pStyle w:val="Numbered-Text2"/>
        <w:numPr>
          <w:ilvl w:val="0"/>
          <w:numId w:val="27"/>
        </w:numPr>
        <w:rPr>
          <w:rStyle w:val="Text-BoldChar"/>
          <w:b w:val="0"/>
          <w:szCs w:val="22"/>
          <w:lang w:val="pt-PT"/>
        </w:rPr>
      </w:pPr>
      <w:r w:rsidRPr="007F7156">
        <w:rPr>
          <w:rStyle w:val="Text-BoldChar"/>
          <w:b w:val="0"/>
          <w:szCs w:val="22"/>
          <w:lang w:val="pt-PT"/>
        </w:rPr>
        <w:t>Classe de isolamento;</w:t>
      </w:r>
    </w:p>
    <w:p w:rsidR="00FD05BA" w:rsidRPr="007F7156" w:rsidP="00FD05BA">
      <w:pPr>
        <w:pStyle w:val="Numbered-Text2"/>
        <w:numPr>
          <w:ilvl w:val="0"/>
          <w:numId w:val="27"/>
        </w:numPr>
        <w:rPr>
          <w:rStyle w:val="Text-BoldChar"/>
          <w:b w:val="0"/>
          <w:szCs w:val="22"/>
          <w:lang w:val="pt-PT"/>
        </w:rPr>
      </w:pPr>
      <w:r w:rsidRPr="007F7156">
        <w:rPr>
          <w:rStyle w:val="Text-BoldChar"/>
          <w:b w:val="0"/>
          <w:szCs w:val="22"/>
          <w:lang w:val="pt-PT"/>
        </w:rPr>
        <w:t>Fator de potência;</w:t>
      </w:r>
    </w:p>
    <w:p w:rsidR="00FD05BA" w:rsidP="00FD05BA">
      <w:pPr>
        <w:pStyle w:val="Numbered-Text2"/>
        <w:numPr>
          <w:ilvl w:val="0"/>
          <w:numId w:val="27"/>
        </w:numPr>
        <w:rPr>
          <w:rStyle w:val="Text-BoldChar"/>
          <w:b w:val="0"/>
          <w:szCs w:val="22"/>
          <w:lang w:val="pt-PT"/>
        </w:rPr>
      </w:pPr>
      <w:r>
        <w:rPr>
          <w:rStyle w:val="Text-BoldChar"/>
          <w:b w:val="0"/>
          <w:szCs w:val="22"/>
          <w:lang w:val="pt-PT"/>
        </w:rPr>
        <w:t>Massa;</w:t>
      </w:r>
    </w:p>
    <w:p w:rsidR="00FD05BA" w:rsidRPr="006930D5" w:rsidP="00FD05BA">
      <w:pPr>
        <w:pStyle w:val="Numbered-Text2"/>
        <w:numPr>
          <w:ilvl w:val="0"/>
          <w:numId w:val="27"/>
        </w:numPr>
        <w:rPr>
          <w:rStyle w:val="Text-BoldChar"/>
          <w:b w:val="0"/>
          <w:szCs w:val="22"/>
          <w:lang w:val="pt-PT"/>
        </w:rPr>
      </w:pPr>
      <w:r w:rsidRPr="006930D5">
        <w:rPr>
          <w:rStyle w:val="Text-BoldChar"/>
          <w:b w:val="0"/>
          <w:szCs w:val="22"/>
          <w:lang w:val="pt-PT"/>
        </w:rPr>
        <w:t>Lubrificação.</w:t>
      </w:r>
    </w:p>
    <w:p w:rsidR="00FD05BA" w:rsidP="00CD2BD5">
      <w:pPr>
        <w:pStyle w:val="Heading2"/>
        <w:spacing w:before="240"/>
      </w:pPr>
      <w:r>
        <w:t>Outras caraterísticas consideradas relevantes:</w:t>
      </w:r>
    </w:p>
    <w:p w:rsidR="00FD05BA" w:rsidRPr="003F304E" w:rsidP="00FD05BA">
      <w:pPr>
        <w:pStyle w:val="Bullets2"/>
        <w:rPr>
          <w:rStyle w:val="Text-BoldChar"/>
          <w:b w:val="0"/>
          <w:szCs w:val="22"/>
          <w:lang w:val="pt-PT"/>
        </w:rPr>
      </w:pPr>
      <w:r w:rsidRPr="003F304E">
        <w:rPr>
          <w:rStyle w:val="Text-BoldChar"/>
          <w:b w:val="0"/>
          <w:szCs w:val="22"/>
          <w:lang w:val="pt-PT"/>
        </w:rPr>
        <w:t>Parafusaria em aço inoxidável 1.4401;</w:t>
      </w:r>
    </w:p>
    <w:p w:rsidR="00FD05BA" w:rsidRPr="00445525" w:rsidP="00FD05BA">
      <w:pPr>
        <w:pStyle w:val="Bullets2"/>
        <w:rPr>
          <w:rStyle w:val="Text-BoldChar"/>
          <w:szCs w:val="22"/>
          <w:lang w:val="pt-PT"/>
        </w:rPr>
      </w:pPr>
      <w:r w:rsidRPr="00F224B3"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Motores com potência entre 7,5 e 375 kW terão classificação mínima IE2, quando operados por variadores de velocidade, ou IE3. Motores elétricos de potência inferior terão classificação mínima IE2;</w:t>
      </w:r>
    </w:p>
    <w:p w:rsidR="00445525" w:rsidRPr="00F224B3" w:rsidP="00FD05BA">
      <w:pPr>
        <w:pStyle w:val="Bullets2"/>
        <w:rPr>
          <w:rStyle w:val="Text-BoldChar"/>
          <w:szCs w:val="22"/>
          <w:lang w:val="pt-PT"/>
        </w:rPr>
      </w:pPr>
      <w:r w:rsidRPr="000B1128"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Para potências superiores a 3 kW, o fornecimento inclui um interruptor térmico (termistor ou bimetálico).</w:t>
      </w:r>
    </w:p>
    <w:p w:rsidR="00FD05BA" w:rsidP="00CD2BD5">
      <w:pPr>
        <w:pStyle w:val="Heading1"/>
        <w:spacing w:before="360"/>
      </w:pPr>
      <w:r>
        <w:t>TESTES</w:t>
      </w:r>
    </w:p>
    <w:p w:rsidR="00393DEC" w:rsidRPr="00606EF9" w:rsidP="00393DEC">
      <w:pPr>
        <w:pStyle w:val="Text"/>
        <w:rPr>
          <w:szCs w:val="22"/>
        </w:rPr>
      </w:pPr>
      <w:bookmarkEnd w:id="0"/>
      <w:bookmarkEnd w:id="1"/>
      <w:bookmarkEnd w:id="2"/>
      <w:r>
        <w:rPr>
          <w:szCs w:val="22"/>
        </w:rPr>
        <w:t xml:space="preserve">Será emitido um certificado de conformidade CE pelo fabricante que possuirá certificação de acordo com o sistema de qualidade EN ISO 9001 ou equivalente. </w:t>
      </w:r>
    </w:p>
    <w:p w:rsidR="00393DEC" w:rsidRPr="00574942" w:rsidP="00393DEC">
      <w:pPr>
        <w:pStyle w:val="Text"/>
        <w:rPr>
          <w:szCs w:val="22"/>
        </w:rPr>
      </w:pPr>
      <w:r>
        <w:rPr>
          <w:szCs w:val="22"/>
        </w:rPr>
        <w:t>Serão emitidos certificados de conformidade com a norma EN 10204, pelo menos até EN 10204 – 2.2 ou equivalentes.</w:t>
      </w:r>
    </w:p>
    <w:p w:rsidR="00FD05BA" w:rsidP="00FD05BA">
      <w:pPr>
        <w:pStyle w:val="Text"/>
        <w:rPr>
          <w:szCs w:val="22"/>
        </w:rPr>
      </w:pPr>
      <w:r w:rsidRPr="009F0196">
        <w:rPr>
          <w:szCs w:val="22"/>
        </w:rPr>
        <w:t>Os valores globais de vibração deverão ser conforme definido na norma ISO 10816 ou equivalente, quando aplicável.</w:t>
      </w:r>
    </w:p>
    <w:p w:rsidR="00CA034E" w:rsidP="00CD2BD5">
      <w:pPr>
        <w:pStyle w:val="Heading1"/>
        <w:spacing w:before="360"/>
      </w:pPr>
      <w:r>
        <w:t>normas</w:t>
      </w:r>
    </w:p>
    <w:p w:rsidR="00393DEC" w:rsidRPr="00445514" w:rsidP="00393DEC">
      <w:pPr>
        <w:pStyle w:val="Text"/>
        <w:rPr>
          <w:szCs w:val="22"/>
        </w:rPr>
      </w:pPr>
      <w:r w:rsidRPr="00445514">
        <w:rPr>
          <w:szCs w:val="22"/>
        </w:rPr>
        <w:t xml:space="preserve">O Sistema de Qualidade do fabricante deverá estar certificado conforme normas ISO 9000 ou equivalente e apresentarão declaração de conformidade CE. </w:t>
      </w:r>
    </w:p>
    <w:p w:rsidR="00393DEC" w:rsidP="00393DEC">
      <w:pPr>
        <w:pStyle w:val="Text"/>
        <w:rPr>
          <w:szCs w:val="22"/>
        </w:rPr>
      </w:pPr>
      <w:r>
        <w:rPr>
          <w:szCs w:val="22"/>
        </w:rPr>
        <w:t>Os equipamentos obedecerão ainda às seguintes normas ou equivalentes:</w:t>
      </w:r>
    </w:p>
    <w:p w:rsidR="00393DEC" w:rsidRPr="004A1235" w:rsidP="00393DEC">
      <w:pPr>
        <w:pStyle w:val="Bullets2"/>
        <w:spacing w:before="120"/>
        <w:rPr>
          <w:rStyle w:val="Text-BoldChar"/>
          <w:b w:val="0"/>
          <w:szCs w:val="22"/>
          <w:lang w:val="pt-PT"/>
        </w:rPr>
      </w:pPr>
      <w:r w:rsidRPr="004A1235">
        <w:rPr>
          <w:rStyle w:val="Text-BoldChar"/>
          <w:b w:val="0"/>
          <w:szCs w:val="22"/>
          <w:lang w:val="pt-PT"/>
        </w:rPr>
        <w:t>Diretiva 2006/42/CE – diretiva máquinas;</w:t>
      </w:r>
    </w:p>
    <w:p w:rsidR="00393DEC" w:rsidRPr="007721A0" w:rsidP="00393DEC">
      <w:pPr>
        <w:pStyle w:val="Bullets2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 w:rsidRPr="007721A0"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ISO 12100:2010 – Segurança e risco na conceção de equipamentos mecânicos;</w:t>
      </w:r>
    </w:p>
    <w:p w:rsidR="00DC1B1D" w:rsidRPr="001B6869" w:rsidP="00DC1B1D">
      <w:pPr>
        <w:pStyle w:val="Bullets2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 w:rsidRPr="001B6869"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Regulamento CE n.º640/2009.</w:t>
      </w:r>
    </w:p>
    <w:p w:rsidR="00393DEC" w:rsidRPr="007721A0" w:rsidP="00393DEC">
      <w:pPr>
        <w:pStyle w:val="Bullets2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 w:rsidRPr="007721A0"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ISO 8501:2006  - preparação de superfícies metálicas;</w:t>
      </w:r>
    </w:p>
    <w:p w:rsidR="00393DEC" w:rsidRPr="007721A0" w:rsidP="00393DEC">
      <w:pPr>
        <w:pStyle w:val="Bullets2"/>
        <w:rPr>
          <w:rStyle w:val="Text-BoldChar"/>
          <w:rFonts w:cs="Times New Roman"/>
          <w:b w:val="0"/>
          <w:color w:val="1C1C1C"/>
          <w:szCs w:val="22"/>
          <w:lang w:val="pt-PT" w:eastAsia="pt-PT"/>
        </w:rPr>
      </w:pPr>
      <w:r w:rsidRPr="007721A0"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EN ISO 12944:2007 – esquemas de prote</w:t>
      </w:r>
      <w:bookmarkStart w:id="3" w:name="_GoBack"/>
      <w:bookmarkEnd w:id="3"/>
      <w:r w:rsidR="00CD2BD5">
        <w:rPr>
          <w:rStyle w:val="Text-BoldChar"/>
          <w:rFonts w:cs="Times New Roman"/>
          <w:b w:val="0"/>
          <w:color w:val="1C1C1C"/>
          <w:szCs w:val="22"/>
          <w:lang w:val="pt-PT" w:eastAsia="pt-PT"/>
        </w:rPr>
        <w:t>ção anticorrosiva.</w:t>
      </w:r>
    </w:p>
    <w:p w:rsidR="00CA034E" w:rsidRPr="009F0196" w:rsidP="00FD05BA">
      <w:pPr>
        <w:pStyle w:val="Text"/>
        <w:rPr>
          <w:szCs w:val="22"/>
        </w:rPr>
      </w:pPr>
    </w:p>
    <w:sectPr w:rsidSect="00086E23">
      <w:headerReference w:type="even" r:id="rId4"/>
      <w:headerReference w:type="default" r:id="rId5"/>
      <w:footerReference w:type="default" r:id="rId6"/>
      <w:pgSz w:w="11913" w:h="16834" w:code="9"/>
      <w:pgMar w:top="1701" w:right="1134" w:bottom="1701" w:left="1134" w:header="992" w:footer="794" w:gutter="0"/>
      <w:paperSrc w:first="15" w:other="15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500000000000000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Gill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667" w:rsidRPr="00086E23" w:rsidP="00086E23">
    <w:pPr>
      <w:pBdr>
        <w:top w:val="single" w:sz="4" w:space="1" w:color="C0C0C0"/>
      </w:pBdr>
      <w:tabs>
        <w:tab w:val="right" w:pos="9639"/>
      </w:tabs>
      <w:jc w:val="both"/>
      <w:rPr>
        <w:rFonts w:eastAsia="Arial Unicode MS"/>
        <w:color w:val="111111"/>
        <w:sz w:val="14"/>
      </w:rPr>
    </w:pPr>
    <w:r w:rsidRPr="00FD05BA">
      <w:rPr>
        <w:color w:val="292929"/>
        <w:sz w:val="16"/>
        <w:szCs w:val="16"/>
      </w:rPr>
      <w:fldChar w:fldCharType="begin"/>
    </w:r>
    <w:r w:rsidRPr="00FD05BA">
      <w:rPr>
        <w:color w:val="292929"/>
        <w:sz w:val="16"/>
        <w:szCs w:val="16"/>
      </w:rPr>
      <w:instrText xml:space="preserve"> FILENAME </w:instrText>
    </w:r>
    <w:r w:rsidRPr="00FD05BA">
      <w:rPr>
        <w:color w:val="292929"/>
        <w:sz w:val="16"/>
        <w:szCs w:val="16"/>
      </w:rPr>
      <w:fldChar w:fldCharType="separate"/>
    </w:r>
    <w:r w:rsidR="00CD2BD5">
      <w:rPr>
        <w:noProof/>
        <w:color w:val="292929"/>
        <w:sz w:val="16"/>
        <w:szCs w:val="16"/>
      </w:rPr>
      <w:t>ET-EQ 350 Microtamisador</w:t>
    </w:r>
    <w:r w:rsidRPr="00FD05BA">
      <w:rPr>
        <w:color w:val="292929"/>
        <w:sz w:val="16"/>
        <w:szCs w:val="16"/>
      </w:rPr>
      <w:fldChar w:fldCharType="end"/>
    </w:r>
    <w:r w:rsidRPr="00086E23">
      <w:rPr>
        <w:color w:val="292929"/>
        <w:sz w:val="16"/>
        <w:szCs w:val="16"/>
      </w:rPr>
      <w:tab/>
    </w:r>
    <w:r w:rsidRPr="00086E23">
      <w:rPr>
        <w:rFonts w:eastAsia="Arial Unicode MS"/>
        <w:color w:val="111111"/>
        <w:sz w:val="14"/>
      </w:rPr>
      <w:fldChar w:fldCharType="begin"/>
    </w:r>
    <w:r w:rsidRPr="00086E23">
      <w:rPr>
        <w:rFonts w:eastAsia="Arial Unicode MS"/>
        <w:color w:val="111111"/>
        <w:sz w:val="14"/>
      </w:rPr>
      <w:instrText xml:space="preserve"> PAGE </w:instrText>
    </w:r>
    <w:r w:rsidRPr="00086E23">
      <w:rPr>
        <w:rFonts w:eastAsia="Arial Unicode MS"/>
        <w:color w:val="111111"/>
        <w:sz w:val="14"/>
      </w:rPr>
      <w:fldChar w:fldCharType="separate"/>
    </w:r>
    <w:r w:rsidR="00A75353">
      <w:rPr>
        <w:rFonts w:eastAsia="Arial Unicode MS"/>
        <w:noProof/>
        <w:color w:val="111111"/>
        <w:sz w:val="14"/>
      </w:rPr>
      <w:t>3</w:t>
    </w:r>
    <w:r w:rsidRPr="00086E23">
      <w:rPr>
        <w:rFonts w:eastAsia="Arial Unicode MS"/>
        <w:color w:val="111111"/>
        <w:sz w:val="14"/>
      </w:rPr>
      <w:fldChar w:fldCharType="end"/>
    </w:r>
    <w:r w:rsidRPr="00086E23">
      <w:rPr>
        <w:rFonts w:eastAsia="Arial Unicode MS"/>
        <w:color w:val="111111"/>
        <w:sz w:val="14"/>
      </w:rPr>
      <w:t>/</w:t>
    </w:r>
    <w:r w:rsidRPr="00086E23">
      <w:rPr>
        <w:rFonts w:eastAsia="Arial Unicode MS"/>
        <w:color w:val="111111"/>
        <w:sz w:val="14"/>
      </w:rPr>
      <w:fldChar w:fldCharType="begin"/>
    </w:r>
    <w:r w:rsidRPr="00086E23">
      <w:rPr>
        <w:rFonts w:eastAsia="Arial Unicode MS"/>
        <w:color w:val="111111"/>
        <w:sz w:val="14"/>
      </w:rPr>
      <w:instrText xml:space="preserve"> NUMPAGES </w:instrText>
    </w:r>
    <w:r w:rsidRPr="00086E23">
      <w:rPr>
        <w:rFonts w:eastAsia="Arial Unicode MS"/>
        <w:color w:val="111111"/>
        <w:sz w:val="14"/>
      </w:rPr>
      <w:fldChar w:fldCharType="separate"/>
    </w:r>
    <w:r w:rsidR="00A75353">
      <w:rPr>
        <w:rFonts w:eastAsia="Arial Unicode MS"/>
        <w:noProof/>
        <w:color w:val="111111"/>
        <w:sz w:val="14"/>
      </w:rPr>
      <w:t>3</w:t>
    </w:r>
    <w:r w:rsidRPr="00086E23">
      <w:rPr>
        <w:rFonts w:eastAsia="Arial Unicode MS"/>
        <w:color w:val="111111"/>
        <w:sz w:val="14"/>
      </w:rPr>
      <w:fldChar w:fldCharType="end"/>
    </w:r>
  </w:p>
  <w:p w:rsidR="00576667"/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667" w:rsidP="00187908"/>
  <w:p w:rsidR="00576667" w:rsidP="00187908"/>
  <w:p w:rsidR="00576667" w:rsidP="00187908"/>
  <w:p w:rsidR="00576667" w:rsidP="00187908"/>
  <w:p w:rsidR="00576667" w:rsidP="000062C0"/>
  <w:p w:rsidR="00576667" w:rsidP="00C85FEF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39" w:type="dxa"/>
      <w:tblInd w:w="108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Layout w:type="fixed"/>
      <w:tblLook w:val="01E0"/>
    </w:tblPr>
    <w:tblGrid>
      <w:gridCol w:w="3074"/>
      <w:gridCol w:w="4014"/>
      <w:gridCol w:w="2551"/>
    </w:tblGrid>
    <w:tr w:rsidTr="00175358">
      <w:tblPrEx>
        <w:tblW w:w="963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Ex>
      <w:trPr>
        <w:trHeight w:val="493"/>
      </w:trPr>
      <w:tc>
        <w:tcPr>
          <w:tcW w:w="7088" w:type="dxa"/>
          <w:gridSpan w:val="2"/>
          <w:vAlign w:val="center"/>
        </w:tcPr>
        <w:p w:rsidR="00576667" w:rsidRPr="00DB6ECA" w:rsidP="00175358">
          <w:pPr>
            <w:spacing w:before="60" w:after="60"/>
            <w:jc w:val="both"/>
            <w:rPr>
              <w:rFonts w:eastAsia="Arial Unicode MS"/>
              <w:b/>
              <w:color w:val="292929"/>
              <w:sz w:val="28"/>
              <w:szCs w:val="28"/>
            </w:rPr>
          </w:pPr>
          <w:r w:rsidRPr="00175358">
            <w:rPr>
              <w:rFonts w:eastAsia="Arial Unicode MS"/>
              <w:b/>
              <w:color w:val="292929"/>
              <w:sz w:val="28"/>
              <w:szCs w:val="28"/>
            </w:rPr>
            <w:t>AdP – ÁGUAS DE PORTUGAL</w:t>
          </w:r>
        </w:p>
      </w:tc>
      <w:tc>
        <w:tcPr>
          <w:tcW w:w="2551" w:type="dxa"/>
        </w:tcPr>
        <w:p w:rsidR="00576667" w:rsidRPr="00175358" w:rsidP="00754D60">
          <w:pPr>
            <w:spacing w:before="60" w:after="60"/>
            <w:jc w:val="center"/>
            <w:rPr>
              <w:rFonts w:ascii="GillSans" w:eastAsia="Arial Unicode MS" w:hAnsi="GillSans"/>
              <w:b/>
              <w:color w:val="292929"/>
            </w:rPr>
          </w:pPr>
          <w:r>
            <w:rPr>
              <w:rFonts w:ascii="GillSans" w:eastAsia="Arial Unicode MS" w:hAnsi="GillSans"/>
              <w:b/>
              <w:noProof/>
              <w:color w:val="292929"/>
              <w:lang w:eastAsia="pt-PT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10225405</wp:posOffset>
                </wp:positionV>
                <wp:extent cx="7560310" cy="492760"/>
                <wp:effectExtent l="19050" t="0" r="2540" b="0"/>
                <wp:wrapNone/>
                <wp:docPr id="2049" name="Picture 32" descr="balkonderA4stn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2" descr="balkonderA4stn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60310" cy="492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GillSans" w:eastAsia="Arial Unicode MS" w:hAnsi="GillSans"/>
              <w:b/>
              <w:noProof/>
              <w:color w:val="292929"/>
              <w:lang w:eastAsia="pt-PT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10225405</wp:posOffset>
                </wp:positionV>
                <wp:extent cx="7560310" cy="492760"/>
                <wp:effectExtent l="19050" t="0" r="2540" b="0"/>
                <wp:wrapNone/>
                <wp:docPr id="2050" name="Picture 33" descr="balkonderA4stn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" descr="balkonderA4stn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60310" cy="492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GillSans" w:eastAsia="Arial Unicode MS" w:hAnsi="GillSans"/>
              <w:b/>
              <w:noProof/>
              <w:color w:val="292929"/>
              <w:lang w:eastAsia="pt-PT"/>
            </w:rPr>
            <w:drawing>
              <wp:inline distT="0" distB="0" distL="0" distR="0">
                <wp:extent cx="1288415" cy="487045"/>
                <wp:effectExtent l="19050" t="0" r="6985" b="0"/>
                <wp:docPr id="2051" name="Picture 1" descr="Novo Águas de Portugal pequen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Novo Águas de Portugal pequen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8415" cy="4870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Tr="00175358">
      <w:tblPrEx>
        <w:tblW w:w="963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Ex>
      <w:trPr>
        <w:trHeight w:val="191"/>
      </w:trPr>
      <w:tc>
        <w:tcPr>
          <w:tcW w:w="7088" w:type="dxa"/>
          <w:gridSpan w:val="2"/>
          <w:vAlign w:val="center"/>
        </w:tcPr>
        <w:p w:rsidR="00576667" w:rsidRPr="00175358" w:rsidP="00175358">
          <w:pPr>
            <w:spacing w:before="60" w:after="60"/>
            <w:jc w:val="both"/>
            <w:rPr>
              <w:rFonts w:eastAsia="Arial Unicode MS"/>
              <w:b/>
              <w:smallCaps/>
              <w:color w:val="292929"/>
              <w:sz w:val="20"/>
              <w:szCs w:val="20"/>
            </w:rPr>
          </w:pPr>
          <w:r w:rsidRPr="00175358">
            <w:rPr>
              <w:rFonts w:eastAsia="Arial Unicode MS"/>
              <w:b/>
              <w:smallCaps/>
              <w:color w:val="292929"/>
              <w:sz w:val="20"/>
              <w:szCs w:val="20"/>
            </w:rPr>
            <w:t>Designação</w:t>
          </w:r>
        </w:p>
        <w:p w:rsidR="00576667" w:rsidRPr="00175358" w:rsidP="00175358">
          <w:pPr>
            <w:spacing w:before="120" w:after="120" w:line="280" w:lineRule="atLeast"/>
            <w:ind w:left="34"/>
            <w:rPr>
              <w:smallCaps/>
              <w:color w:val="111111"/>
              <w:sz w:val="24"/>
              <w:szCs w:val="24"/>
            </w:rPr>
          </w:pPr>
          <w:r>
            <w:rPr>
              <w:rFonts w:eastAsia="Arial Unicode MS"/>
              <w:b/>
              <w:caps/>
              <w:color w:val="292929"/>
              <w:sz w:val="24"/>
              <w:szCs w:val="24"/>
            </w:rPr>
            <w:t>microtamisador</w:t>
          </w:r>
        </w:p>
      </w:tc>
      <w:tc>
        <w:tcPr>
          <w:tcW w:w="2551" w:type="dxa"/>
          <w:vMerge w:val="restart"/>
          <w:shd w:val="clear" w:color="auto" w:fill="C0C0C0"/>
        </w:tcPr>
        <w:p w:rsidR="00576667" w:rsidRPr="00175358" w:rsidP="00175358">
          <w:pPr>
            <w:spacing w:before="120" w:after="120"/>
            <w:jc w:val="right"/>
            <w:rPr>
              <w:b/>
              <w:smallCaps/>
              <w:color w:val="111111"/>
              <w:sz w:val="24"/>
              <w:szCs w:val="24"/>
            </w:rPr>
          </w:pPr>
          <w:r w:rsidRPr="00175358">
            <w:rPr>
              <w:b/>
              <w:smallCaps/>
              <w:color w:val="111111"/>
              <w:sz w:val="24"/>
              <w:szCs w:val="24"/>
            </w:rPr>
            <w:t>Especificação Técnica</w:t>
          </w:r>
        </w:p>
        <w:p w:rsidR="00576667" w:rsidRPr="00175358" w:rsidP="00175358">
          <w:pPr>
            <w:spacing w:before="120" w:after="120"/>
            <w:jc w:val="right"/>
            <w:rPr>
              <w:color w:val="111111"/>
            </w:rPr>
          </w:pPr>
          <w:r>
            <w:rPr>
              <w:b/>
              <w:smallCaps/>
              <w:color w:val="111111"/>
              <w:sz w:val="24"/>
              <w:szCs w:val="24"/>
            </w:rPr>
            <w:t>ET-EQ 350</w:t>
          </w:r>
        </w:p>
      </w:tc>
    </w:tr>
    <w:tr w:rsidTr="00175358">
      <w:tblPrEx>
        <w:tblW w:w="963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Ex>
      <w:trPr>
        <w:trHeight w:val="283"/>
      </w:trPr>
      <w:tc>
        <w:tcPr>
          <w:tcW w:w="3074" w:type="dxa"/>
          <w:vAlign w:val="center"/>
        </w:tcPr>
        <w:p w:rsidR="00576667" w:rsidRPr="00175358" w:rsidP="00175358">
          <w:pPr>
            <w:spacing w:before="60" w:after="60"/>
            <w:jc w:val="both"/>
            <w:rPr>
              <w:rFonts w:eastAsia="Arial Unicode MS"/>
              <w:b/>
              <w:smallCaps/>
              <w:color w:val="292929"/>
              <w:sz w:val="20"/>
              <w:szCs w:val="20"/>
            </w:rPr>
          </w:pPr>
          <w:r w:rsidRPr="00175358">
            <w:rPr>
              <w:rFonts w:eastAsia="Arial Unicode MS"/>
              <w:b/>
              <w:smallCaps/>
              <w:color w:val="292929"/>
              <w:sz w:val="20"/>
            </w:rPr>
            <w:t>Equipamento</w:t>
          </w:r>
        </w:p>
      </w:tc>
      <w:tc>
        <w:tcPr>
          <w:tcW w:w="4014" w:type="dxa"/>
          <w:vAlign w:val="center"/>
        </w:tcPr>
        <w:p w:rsidR="00576667" w:rsidRPr="00175358" w:rsidP="00A75353">
          <w:pPr>
            <w:spacing w:before="60" w:after="60"/>
            <w:jc w:val="both"/>
            <w:rPr>
              <w:rFonts w:ascii="GillSans" w:eastAsia="Arial Unicode MS" w:hAnsi="GillSans"/>
              <w:b/>
              <w:color w:val="292929"/>
              <w:sz w:val="24"/>
              <w:szCs w:val="24"/>
            </w:rPr>
          </w:pPr>
          <w:r w:rsidRPr="00B82E20">
            <w:rPr>
              <w:rFonts w:eastAsia="Arial Unicode MS"/>
              <w:b/>
              <w:smallCaps/>
              <w:color w:val="292929"/>
            </w:rPr>
            <w:t>Versão</w:t>
          </w:r>
          <w:r w:rsidRPr="00175358">
            <w:rPr>
              <w:rFonts w:eastAsia="Arial Unicode MS"/>
              <w:b/>
              <w:smallCaps/>
              <w:color w:val="292929"/>
              <w:sz w:val="16"/>
            </w:rPr>
            <w:t>:</w:t>
          </w:r>
          <w:r w:rsidRPr="00175358">
            <w:rPr>
              <w:rFonts w:eastAsia="Arial Unicode MS"/>
              <w:b/>
              <w:color w:val="292929"/>
              <w:sz w:val="16"/>
              <w:szCs w:val="16"/>
            </w:rPr>
            <w:t xml:space="preserve"> </w:t>
          </w:r>
          <w:r w:rsidR="004C5774">
            <w:rPr>
              <w:b/>
              <w:color w:val="111111"/>
              <w:sz w:val="16"/>
              <w:szCs w:val="16"/>
            </w:rPr>
            <w:t>01_2012</w:t>
          </w:r>
        </w:p>
      </w:tc>
      <w:tc>
        <w:tcPr>
          <w:tcW w:w="2551" w:type="dxa"/>
          <w:vMerge/>
          <w:shd w:val="clear" w:color="auto" w:fill="C0C0C0"/>
          <w:vAlign w:val="center"/>
        </w:tcPr>
        <w:p w:rsidR="00576667" w:rsidRPr="00175358" w:rsidP="00175358">
          <w:pPr>
            <w:spacing w:before="60" w:after="60"/>
            <w:jc w:val="both"/>
            <w:rPr>
              <w:rFonts w:ascii="GillSans" w:eastAsia="Arial Unicode MS" w:hAnsi="GillSans"/>
              <w:b/>
              <w:color w:val="292929"/>
            </w:rPr>
          </w:pPr>
        </w:p>
      </w:tc>
    </w:tr>
  </w:tbl>
  <w:p w:rsidR="00576667" w:rsidRPr="00086E23" w:rsidP="00086E2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3633B"/>
    <w:multiLevelType w:val="multilevel"/>
    <w:tmpl w:val="0FA0BCA6"/>
    <w:lvl w:ilvl="0">
      <w:start w:val="1"/>
      <w:numFmt w:val="decimal"/>
      <w:isLgl/>
      <w:lvlText w:val="%1."/>
      <w:lvlJc w:val="left"/>
      <w:pPr>
        <w:tabs>
          <w:tab w:val="num" w:pos="207"/>
        </w:tabs>
        <w:ind w:left="207" w:hanging="567"/>
      </w:pPr>
      <w:rPr>
        <w:rFonts w:ascii="Gill Sans MT" w:eastAsia="Arial Unicode MS" w:hAnsi="Gill Sans MT" w:hint="default"/>
        <w:b/>
        <w:i w:val="0"/>
        <w:color w:val="111111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Helvetica" w:eastAsia="Arial Unicode MS" w:hAnsi="Helvetica" w:hint="default"/>
        <w:b w:val="0"/>
        <w:i w:val="0"/>
        <w:color w:val="111111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hanging="567"/>
      </w:pPr>
      <w:rPr>
        <w:rFonts w:ascii="Helvetica" w:eastAsia="Arial Unicode MS" w:hAnsi="Helvetica" w:hint="default"/>
        <w:b w:val="0"/>
        <w:i w:val="0"/>
        <w:color w:val="111111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211"/>
        </w:tabs>
        <w:ind w:left="1211" w:hanging="851"/>
      </w:pPr>
      <w:rPr>
        <w:rFonts w:ascii="Arial" w:hAnsi="Arial" w:hint="default"/>
        <w:b w:val="0"/>
        <w:i w:val="0"/>
        <w:color w:val="111111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600" w:hanging="1440"/>
      </w:pPr>
      <w:rPr>
        <w:rFonts w:hint="default"/>
      </w:rPr>
    </w:lvl>
  </w:abstractNum>
  <w:abstractNum w:abstractNumId="1">
    <w:nsid w:val="039B73FB"/>
    <w:multiLevelType w:val="multilevel"/>
    <w:tmpl w:val="6B3A2390"/>
    <w:lvl w:ilvl="0">
      <w:start w:val="1"/>
      <w:numFmt w:val="bullet"/>
      <w:lvlText w:val="–"/>
      <w:lvlJc w:val="left"/>
      <w:pPr>
        <w:tabs>
          <w:tab w:val="num" w:pos="1134"/>
        </w:tabs>
        <w:ind w:left="1134" w:hanging="283"/>
      </w:pPr>
      <w:rPr>
        <w:rFonts w:ascii="Arial Bold" w:hAnsi="Arial Bold" w:hint="default"/>
        <w:b/>
        <w:i w:val="0"/>
        <w:color w:val="4F8A1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5F5F5F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3942FE"/>
    <w:multiLevelType w:val="multilevel"/>
    <w:tmpl w:val="B4D4A10A"/>
    <w:lvl w:ilvl="0">
      <w:start w:val="1"/>
      <w:numFmt w:val="bullet"/>
      <w:lvlText w:val=""/>
      <w:lvlJc w:val="left"/>
      <w:pPr>
        <w:tabs>
          <w:tab w:val="num" w:pos="1418"/>
        </w:tabs>
        <w:ind w:left="1418" w:hanging="284"/>
      </w:pPr>
      <w:rPr>
        <w:rFonts w:ascii="Wingdings 3" w:hAnsi="Wingdings 3" w:hint="default"/>
        <w:b/>
        <w:i w:val="0"/>
        <w:color w:val="4F8A1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EF6EC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1826208D"/>
    <w:multiLevelType w:val="multilevel"/>
    <w:tmpl w:val="09AA1FA2"/>
    <w:lvl w:ilvl="0">
      <w:start w:val="1"/>
      <w:numFmt w:val="decimal"/>
      <w:isLgl/>
      <w:lvlText w:val="%1."/>
      <w:lvlJc w:val="left"/>
      <w:pPr>
        <w:tabs>
          <w:tab w:val="num" w:pos="851"/>
        </w:tabs>
        <w:ind w:left="851" w:hanging="851"/>
      </w:pPr>
      <w:rPr>
        <w:rFonts w:ascii="Gill Sans MT" w:eastAsia="Arial Unicode MS" w:hAnsi="Gill Sans MT" w:hint="default"/>
        <w:b/>
        <w:i w:val="0"/>
        <w:color w:val="111111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851"/>
      </w:pPr>
      <w:rPr>
        <w:rFonts w:ascii="Helvetica" w:eastAsia="Arial Unicode MS" w:hAnsi="Helvetica" w:hint="default"/>
        <w:b/>
        <w:i w:val="0"/>
        <w:color w:val="111111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11"/>
        </w:tabs>
        <w:ind w:left="1211" w:hanging="851"/>
      </w:pPr>
      <w:rPr>
        <w:rFonts w:ascii="Helvetica" w:eastAsia="Arial Unicode MS" w:hAnsi="Helvetica" w:hint="default"/>
        <w:b/>
        <w:i w:val="0"/>
        <w:color w:val="111111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571"/>
        </w:tabs>
        <w:ind w:left="1571" w:hanging="851"/>
      </w:pPr>
      <w:rPr>
        <w:rFonts w:ascii="Arial" w:hAnsi="Arial" w:hint="default"/>
        <w:b w:val="0"/>
        <w:i w:val="0"/>
        <w:color w:val="111111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5">
    <w:nsid w:val="1AD93C3C"/>
    <w:multiLevelType w:val="multilevel"/>
    <w:tmpl w:val="9FBA0E5A"/>
    <w:lvl w:ilvl="0">
      <w:start w:val="1"/>
      <w:numFmt w:val="decimal"/>
      <w:isLgl/>
      <w:lvlText w:val="%1."/>
      <w:lvlJc w:val="left"/>
      <w:pPr>
        <w:tabs>
          <w:tab w:val="num" w:pos="491"/>
        </w:tabs>
        <w:ind w:left="491" w:hanging="851"/>
      </w:pPr>
      <w:rPr>
        <w:rFonts w:ascii="Helvetica" w:eastAsia="Arial Unicode MS" w:hAnsi="Helvetica" w:hint="default"/>
        <w:b/>
        <w:i w:val="0"/>
        <w:color w:val="111111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Helvetica" w:eastAsia="Arial Unicode MS" w:hAnsi="Helvetica" w:hint="default"/>
        <w:b/>
        <w:i w:val="0"/>
        <w:color w:val="111111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ascii="Helvetica" w:eastAsia="Arial Unicode MS" w:hAnsi="Helvetica" w:hint="default"/>
        <w:b/>
        <w:i w:val="0"/>
        <w:color w:val="111111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211"/>
        </w:tabs>
        <w:ind w:left="1211" w:hanging="851"/>
      </w:pPr>
      <w:rPr>
        <w:rFonts w:ascii="Arial" w:hAnsi="Arial" w:hint="default"/>
        <w:b w:val="0"/>
        <w:i w:val="0"/>
        <w:color w:val="111111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600" w:hanging="1440"/>
      </w:pPr>
      <w:rPr>
        <w:rFonts w:hint="default"/>
      </w:rPr>
    </w:lvl>
  </w:abstractNum>
  <w:abstractNum w:abstractNumId="6">
    <w:nsid w:val="1C4E173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25643068"/>
    <w:multiLevelType w:val="hybridMultilevel"/>
    <w:tmpl w:val="3FF03FAE"/>
    <w:lvl w:ilvl="0">
      <w:start w:val="1"/>
      <w:numFmt w:val="bullet"/>
      <w:pStyle w:val="Bullets0"/>
      <w:lvlText w:val=""/>
      <w:lvlJc w:val="left"/>
      <w:pPr>
        <w:tabs>
          <w:tab w:val="num" w:pos="1134"/>
        </w:tabs>
        <w:ind w:left="1135" w:hanging="284"/>
      </w:pPr>
      <w:rPr>
        <w:rFonts w:ascii="Symbol" w:hAnsi="Symbol" w:hint="default"/>
        <w:b/>
        <w:i w:val="0"/>
        <w:color w:val="4D4D4D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C23813"/>
    <w:multiLevelType w:val="multilevel"/>
    <w:tmpl w:val="1FC2A5EE"/>
    <w:lvl w:ilvl="0">
      <w:start w:val="1"/>
      <w:numFmt w:val="bullet"/>
      <w:lvlText w:val=""/>
      <w:lvlJc w:val="left"/>
      <w:pPr>
        <w:tabs>
          <w:tab w:val="num" w:pos="1134"/>
        </w:tabs>
        <w:ind w:left="1135" w:hanging="284"/>
      </w:pPr>
      <w:rPr>
        <w:rFonts w:ascii="Symbol" w:hAnsi="Symbol" w:hint="default"/>
        <w:b/>
        <w:i w:val="0"/>
        <w:color w:val="4F8A1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76F0565"/>
    <w:multiLevelType w:val="hybridMultilevel"/>
    <w:tmpl w:val="0B5055EE"/>
    <w:lvl w:ilvl="0">
      <w:start w:val="1"/>
      <w:numFmt w:val="decimal"/>
      <w:pStyle w:val="Numbered-Text"/>
      <w:lvlText w:val="%1.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111111"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EC390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C1C59B2"/>
    <w:multiLevelType w:val="hybridMultilevel"/>
    <w:tmpl w:val="9AA4EDD4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2F6B4A73"/>
    <w:multiLevelType w:val="hybridMultilevel"/>
    <w:tmpl w:val="74C2DC06"/>
    <w:lvl w:ilvl="0">
      <w:start w:val="1"/>
      <w:numFmt w:val="bullet"/>
      <w:pStyle w:val="Bullets3"/>
      <w:lvlText w:val=""/>
      <w:lvlJc w:val="left"/>
      <w:pPr>
        <w:tabs>
          <w:tab w:val="num" w:pos="1418"/>
        </w:tabs>
        <w:ind w:left="1418" w:hanging="284"/>
      </w:pPr>
      <w:rPr>
        <w:rFonts w:ascii="Wingdings 3" w:hAnsi="Wingdings 3" w:hint="default"/>
        <w:b/>
        <w:i w:val="0"/>
        <w:color w:val="0067C6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D34525"/>
    <w:multiLevelType w:val="hybridMultilevel"/>
    <w:tmpl w:val="DB2221B4"/>
    <w:lvl w:ilvl="0">
      <w:start w:val="1"/>
      <w:numFmt w:val="lowerLetter"/>
      <w:pStyle w:val="Numbered-Text2"/>
      <w:lvlText w:val="%1)"/>
      <w:lvlJc w:val="left"/>
      <w:pPr>
        <w:tabs>
          <w:tab w:val="num" w:pos="1418"/>
        </w:tabs>
        <w:ind w:left="1418" w:hanging="284"/>
      </w:pPr>
      <w:rPr>
        <w:rFonts w:ascii="Gill Sans MT" w:hAnsi="Gill Sans MT" w:hint="default"/>
        <w:b w:val="0"/>
        <w:i w:val="0"/>
        <w:color w:val="111111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EC02D9"/>
    <w:multiLevelType w:val="hybridMultilevel"/>
    <w:tmpl w:val="0DD60C18"/>
    <w:lvl w:ilvl="0">
      <w:start w:val="1"/>
      <w:numFmt w:val="bullet"/>
      <w:lvlText w:val="•"/>
      <w:lvlJc w:val="left"/>
      <w:pPr>
        <w:ind w:left="927" w:hanging="360"/>
      </w:pPr>
      <w:rPr>
        <w:rFonts w:ascii="Gill Sans MT" w:eastAsia="Times New Roman" w:hAnsi="Gill Sans MT" w:cs="Arial" w:hint="default"/>
      </w:rPr>
    </w:lvl>
    <w:lvl w:ilvl="1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41BB65B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43E73B77"/>
    <w:multiLevelType w:val="multilevel"/>
    <w:tmpl w:val="B4C43066"/>
    <w:lvl w:ilvl="0">
      <w:start w:val="1"/>
      <w:numFmt w:val="decimal"/>
      <w:isLgl/>
      <w:lvlText w:val="%1."/>
      <w:lvlJc w:val="left"/>
      <w:pPr>
        <w:tabs>
          <w:tab w:val="num" w:pos="207"/>
        </w:tabs>
        <w:ind w:left="207" w:hanging="567"/>
      </w:pPr>
      <w:rPr>
        <w:rFonts w:ascii="Gill Sans MT" w:eastAsia="Arial Unicode MS" w:hAnsi="Gill Sans MT" w:hint="default"/>
        <w:b/>
        <w:i w:val="0"/>
        <w:color w:val="111111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207"/>
        </w:tabs>
        <w:ind w:left="207" w:hanging="567"/>
      </w:pPr>
      <w:rPr>
        <w:rFonts w:ascii="Helvetica" w:eastAsia="Arial Unicode MS" w:hAnsi="Helvetica" w:hint="default"/>
        <w:b w:val="0"/>
        <w:i w:val="0"/>
        <w:color w:val="111111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hanging="567"/>
      </w:pPr>
      <w:rPr>
        <w:rFonts w:ascii="Helvetica" w:eastAsia="Arial Unicode MS" w:hAnsi="Helvetica" w:hint="default"/>
        <w:b w:val="0"/>
        <w:i w:val="0"/>
        <w:color w:val="111111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211"/>
        </w:tabs>
        <w:ind w:left="1211" w:hanging="851"/>
      </w:pPr>
      <w:rPr>
        <w:rFonts w:ascii="Arial" w:hAnsi="Arial" w:hint="default"/>
        <w:b w:val="0"/>
        <w:i w:val="0"/>
        <w:color w:val="111111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600" w:hanging="1440"/>
      </w:pPr>
      <w:rPr>
        <w:rFonts w:hint="default"/>
      </w:rPr>
    </w:lvl>
  </w:abstractNum>
  <w:abstractNum w:abstractNumId="17">
    <w:nsid w:val="47403504"/>
    <w:multiLevelType w:val="hybridMultilevel"/>
    <w:tmpl w:val="92B82950"/>
    <w:lvl w:ilvl="0">
      <w:start w:val="1"/>
      <w:numFmt w:val="bullet"/>
      <w:pStyle w:val="Bullets2"/>
      <w:lvlText w:val="–"/>
      <w:lvlJc w:val="left"/>
      <w:pPr>
        <w:tabs>
          <w:tab w:val="num" w:pos="1134"/>
        </w:tabs>
        <w:ind w:left="1134" w:hanging="283"/>
      </w:pPr>
      <w:rPr>
        <w:rFonts w:ascii="Helvetica" w:hAnsi="Helvetica" w:hint="default"/>
        <w:b w:val="0"/>
        <w:i w:val="0"/>
        <w:color w:val="4D4D4D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5F5F5F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EFE1F9B"/>
    <w:multiLevelType w:val="singleLevel"/>
    <w:tmpl w:val="E694523A"/>
    <w:lvl w:ilvl="0">
      <w:start w:val="1"/>
      <w:numFmt w:val="bullet"/>
      <w:pStyle w:val="bolas"/>
      <w:lvlText w:val="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9">
    <w:nsid w:val="51D403D5"/>
    <w:multiLevelType w:val="multilevel"/>
    <w:tmpl w:val="1C0C45AC"/>
    <w:lvl w:ilvl="0">
      <w:start w:val="1"/>
      <w:numFmt w:val="decimal"/>
      <w:pStyle w:val="Heading1"/>
      <w:isLgl/>
      <w:lvlText w:val="%1."/>
      <w:lvlJc w:val="left"/>
      <w:pPr>
        <w:tabs>
          <w:tab w:val="num" w:pos="567"/>
        </w:tabs>
        <w:ind w:left="567" w:hanging="567"/>
      </w:pPr>
      <w:rPr>
        <w:rFonts w:ascii="Gill Sans MT" w:eastAsia="Arial Unicode MS" w:hAnsi="Gill Sans MT" w:hint="default"/>
        <w:b/>
        <w:i w:val="0"/>
        <w:color w:val="111111"/>
        <w:sz w:val="24"/>
        <w:szCs w:val="24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ascii="Gill Sans MT" w:eastAsia="Arial Unicode MS" w:hAnsi="Gill Sans MT" w:hint="default"/>
        <w:b w:val="0"/>
        <w:i w:val="0"/>
        <w:color w:val="111111"/>
        <w:sz w:val="22"/>
        <w:szCs w:val="22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567"/>
        </w:tabs>
        <w:ind w:left="567" w:hanging="567"/>
      </w:pPr>
      <w:rPr>
        <w:rFonts w:ascii="Gill Sans MT" w:eastAsia="Arial Unicode MS" w:hAnsi="Gill Sans MT" w:hint="default"/>
        <w:b w:val="0"/>
        <w:i w:val="0"/>
        <w:color w:val="111111"/>
        <w:sz w:val="22"/>
        <w:szCs w:val="22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567"/>
        </w:tabs>
        <w:ind w:left="567" w:hanging="567"/>
      </w:pPr>
      <w:rPr>
        <w:rFonts w:ascii="Gill Sans MT" w:hAnsi="Gill Sans MT" w:hint="default"/>
        <w:b w:val="0"/>
        <w:i w:val="0"/>
        <w:color w:val="111111"/>
        <w:sz w:val="22"/>
        <w:szCs w:val="22"/>
      </w:rPr>
    </w:lvl>
    <w:lvl w:ilvl="4">
      <w:start w:val="1"/>
      <w:numFmt w:val="decimal"/>
      <w:pStyle w:val="Heading5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2520"/>
        </w:tabs>
        <w:ind w:left="201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3600"/>
        </w:tabs>
        <w:ind w:left="302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4320"/>
        </w:tabs>
        <w:ind w:left="3600" w:hanging="1440"/>
      </w:pPr>
      <w:rPr>
        <w:rFonts w:hint="default"/>
      </w:rPr>
    </w:lvl>
  </w:abstractNum>
  <w:abstractNum w:abstractNumId="20">
    <w:nsid w:val="51E03B9B"/>
    <w:multiLevelType w:val="multilevel"/>
    <w:tmpl w:val="0576EBBA"/>
    <w:lvl w:ilvl="0">
      <w:start w:val="1"/>
      <w:numFmt w:val="decimal"/>
      <w:isLgl/>
      <w:lvlText w:val="%1."/>
      <w:lvlJc w:val="left"/>
      <w:pPr>
        <w:tabs>
          <w:tab w:val="num" w:pos="567"/>
        </w:tabs>
        <w:ind w:left="567" w:hanging="567"/>
      </w:pPr>
      <w:rPr>
        <w:rFonts w:ascii="Gill Sans MT" w:eastAsia="Arial Unicode MS" w:hAnsi="Gill Sans MT" w:hint="default"/>
        <w:b/>
        <w:i w:val="0"/>
        <w:color w:val="111111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851"/>
      </w:pPr>
      <w:rPr>
        <w:rFonts w:ascii="Helvetica" w:eastAsia="Arial Unicode MS" w:hAnsi="Helvetica" w:hint="default"/>
        <w:b/>
        <w:i w:val="0"/>
        <w:color w:val="111111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11"/>
        </w:tabs>
        <w:ind w:left="1211" w:hanging="851"/>
      </w:pPr>
      <w:rPr>
        <w:rFonts w:ascii="Helvetica" w:eastAsia="Arial Unicode MS" w:hAnsi="Helvetica" w:hint="default"/>
        <w:b/>
        <w:i w:val="0"/>
        <w:color w:val="111111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571"/>
        </w:tabs>
        <w:ind w:left="1571" w:hanging="851"/>
      </w:pPr>
      <w:rPr>
        <w:rFonts w:ascii="Arial" w:hAnsi="Arial" w:hint="default"/>
        <w:b w:val="0"/>
        <w:i w:val="0"/>
        <w:color w:val="111111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21">
    <w:nsid w:val="5EA9408E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5ED267A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F620E5F"/>
    <w:multiLevelType w:val="multilevel"/>
    <w:tmpl w:val="B0C63AEE"/>
    <w:lvl w:ilvl="0">
      <w:start w:val="2"/>
      <w:numFmt w:val="decimal"/>
      <w:pStyle w:val="NumberedStyle2"/>
      <w:isLgl/>
      <w:lvlText w:val="%1.1."/>
      <w:lvlJc w:val="left"/>
      <w:pPr>
        <w:tabs>
          <w:tab w:val="num" w:pos="567"/>
        </w:tabs>
        <w:ind w:left="567" w:hanging="567"/>
      </w:pPr>
      <w:rPr>
        <w:rFonts w:ascii="GillSans" w:hAnsi="GillSan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isLgl/>
      <w:lvlText w:val="%1.%2.1."/>
      <w:lvlJc w:val="left"/>
      <w:pPr>
        <w:tabs>
          <w:tab w:val="num" w:pos="567"/>
        </w:tabs>
        <w:ind w:left="567" w:hanging="567"/>
      </w:pPr>
      <w:rPr>
        <w:rFonts w:ascii="GillSans" w:hAnsi="GillSans" w:hint="default"/>
        <w:b w:val="0"/>
        <w:i w:val="0"/>
        <w:color w:val="292929"/>
        <w:sz w:val="20"/>
        <w:szCs w:val="20"/>
      </w:rPr>
    </w:lvl>
    <w:lvl w:ilvl="2">
      <w:start w:val="1"/>
      <w:numFmt w:val="decimal"/>
      <w:isLgl/>
      <w:lvlText w:val="%1.%2.%3.1."/>
      <w:lvlJc w:val="left"/>
      <w:pPr>
        <w:tabs>
          <w:tab w:val="num" w:pos="567"/>
        </w:tabs>
        <w:ind w:left="567" w:hanging="567"/>
      </w:pPr>
      <w:rPr>
        <w:rFonts w:ascii="GillSans" w:hAnsi="GillSans" w:hint="default"/>
        <w:b w:val="0"/>
        <w:i w:val="0"/>
        <w:color w:val="292929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211"/>
        </w:tabs>
        <w:ind w:left="1211" w:hanging="851"/>
      </w:pPr>
      <w:rPr>
        <w:rFonts w:ascii="Arial Unicode MS" w:eastAsia="Arial Unicode MS" w:hAnsi="Arial" w:hint="eastAsia"/>
        <w:b w:val="0"/>
        <w:i w:val="0"/>
        <w:color w:val="111111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600" w:hanging="1440"/>
      </w:pPr>
      <w:rPr>
        <w:rFonts w:hint="default"/>
      </w:rPr>
    </w:lvl>
  </w:abstractNum>
  <w:abstractNum w:abstractNumId="24">
    <w:nsid w:val="63433B6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67B66D98"/>
    <w:multiLevelType w:val="singleLevel"/>
    <w:tmpl w:val="679A183E"/>
    <w:lvl w:ilvl="0">
      <w:start w:val="1"/>
      <w:numFmt w:val="bullet"/>
      <w:pStyle w:val="bullets"/>
      <w:lvlText w:val="͟"/>
      <w:lvlJc w:val="left"/>
      <w:pPr>
        <w:tabs>
          <w:tab w:val="num" w:pos="360"/>
        </w:tabs>
        <w:ind w:left="57" w:hanging="57"/>
      </w:pPr>
      <w:rPr>
        <w:rFonts w:hint="eastAsia"/>
        <w:sz w:val="12"/>
      </w:rPr>
    </w:lvl>
  </w:abstractNum>
  <w:num w:numId="1">
    <w:abstractNumId w:val="19"/>
  </w:num>
  <w:num w:numId="2">
    <w:abstractNumId w:val="18"/>
  </w:num>
  <w:num w:numId="3">
    <w:abstractNumId w:val="25"/>
  </w:num>
  <w:num w:numId="4">
    <w:abstractNumId w:val="7"/>
  </w:num>
  <w:num w:numId="5">
    <w:abstractNumId w:val="17"/>
  </w:num>
  <w:num w:numId="6">
    <w:abstractNumId w:val="9"/>
  </w:num>
  <w:num w:numId="7">
    <w:abstractNumId w:val="12"/>
  </w:num>
  <w:num w:numId="8">
    <w:abstractNumId w:val="13"/>
  </w:num>
  <w:num w:numId="9">
    <w:abstractNumId w:val="8"/>
  </w:num>
  <w:num w:numId="10">
    <w:abstractNumId w:val="1"/>
  </w:num>
  <w:num w:numId="11">
    <w:abstractNumId w:val="2"/>
  </w:num>
  <w:num w:numId="12">
    <w:abstractNumId w:val="5"/>
  </w:num>
  <w:num w:numId="13">
    <w:abstractNumId w:val="4"/>
  </w:num>
  <w:num w:numId="14">
    <w:abstractNumId w:val="20"/>
  </w:num>
  <w:num w:numId="15">
    <w:abstractNumId w:val="22"/>
  </w:num>
  <w:num w:numId="16">
    <w:abstractNumId w:val="16"/>
  </w:num>
  <w:num w:numId="17">
    <w:abstractNumId w:val="0"/>
  </w:num>
  <w:num w:numId="18">
    <w:abstractNumId w:val="21"/>
  </w:num>
  <w:num w:numId="19">
    <w:abstractNumId w:val="6"/>
  </w:num>
  <w:num w:numId="20">
    <w:abstractNumId w:val="10"/>
  </w:num>
  <w:num w:numId="21">
    <w:abstractNumId w:val="15"/>
  </w:num>
  <w:num w:numId="22">
    <w:abstractNumId w:val="24"/>
  </w:num>
  <w:num w:numId="23">
    <w:abstractNumId w:val="3"/>
  </w:num>
  <w:num w:numId="24">
    <w:abstractNumId w:val="13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23"/>
  </w:num>
  <w:num w:numId="27">
    <w:abstractNumId w:val="13"/>
    <w:lvlOverride w:ilvl="0">
      <w:startOverride w:val="1"/>
    </w:lvlOverride>
  </w:num>
  <w:num w:numId="28">
    <w:abstractNumId w:val="11"/>
  </w:num>
  <w:num w:numId="2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1F08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printFractionalCharacterWidth/>
  <w:compat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650E50"/>
    <w:rPr>
      <w:rFonts w:ascii="Gill Sans MT" w:hAnsi="Gill Sans MT" w:cs="Arial"/>
      <w:sz w:val="22"/>
      <w:szCs w:val="18"/>
      <w:lang w:eastAsia="en-US"/>
    </w:rPr>
  </w:style>
  <w:style w:type="paragraph" w:styleId="Heading1">
    <w:name w:val="heading 1"/>
    <w:basedOn w:val="Text"/>
    <w:next w:val="Text"/>
    <w:link w:val="Heading1Char"/>
    <w:qFormat/>
    <w:rsid w:val="00F534AF"/>
    <w:pPr>
      <w:numPr>
        <w:numId w:val="1"/>
      </w:numPr>
      <w:adjustRightInd w:val="0"/>
      <w:snapToGrid w:val="0"/>
      <w:spacing w:before="160" w:after="160"/>
      <w:outlineLvl w:val="0"/>
    </w:pPr>
    <w:rPr>
      <w:rFonts w:eastAsia="Arial Unicode MS" w:cs="Times New Roman"/>
      <w:b/>
      <w:caps/>
      <w:color w:val="1C1C1C"/>
      <w:sz w:val="24"/>
      <w:szCs w:val="24"/>
      <w:lang w:val="en-US"/>
    </w:rPr>
  </w:style>
  <w:style w:type="paragraph" w:styleId="Heading2">
    <w:name w:val="heading 2"/>
    <w:basedOn w:val="Text"/>
    <w:next w:val="Text"/>
    <w:qFormat/>
    <w:rsid w:val="00FD05BA"/>
    <w:pPr>
      <w:numPr>
        <w:ilvl w:val="1"/>
        <w:numId w:val="1"/>
      </w:numPr>
      <w:spacing w:before="120"/>
      <w:outlineLvl w:val="1"/>
    </w:pPr>
    <w:rPr>
      <w:rFonts w:eastAsia="Arial Unicode MS"/>
      <w:color w:val="1C1C1C"/>
      <w:szCs w:val="22"/>
    </w:rPr>
  </w:style>
  <w:style w:type="paragraph" w:styleId="Heading3">
    <w:name w:val="heading 3"/>
    <w:basedOn w:val="Text"/>
    <w:next w:val="Text"/>
    <w:link w:val="Heading3Char"/>
    <w:qFormat/>
    <w:rsid w:val="00FD05BA"/>
    <w:pPr>
      <w:numPr>
        <w:ilvl w:val="2"/>
        <w:numId w:val="1"/>
      </w:numPr>
      <w:spacing w:before="120"/>
      <w:outlineLvl w:val="2"/>
    </w:pPr>
    <w:rPr>
      <w:rFonts w:eastAsia="Arial Unicode MS" w:cs="Times New Roman"/>
      <w:color w:val="1C1C1C"/>
      <w:szCs w:val="22"/>
    </w:rPr>
  </w:style>
  <w:style w:type="paragraph" w:styleId="Heading4">
    <w:name w:val="heading 4"/>
    <w:basedOn w:val="Text"/>
    <w:next w:val="Text"/>
    <w:qFormat/>
    <w:rsid w:val="00086E23"/>
    <w:pPr>
      <w:numPr>
        <w:ilvl w:val="3"/>
        <w:numId w:val="1"/>
      </w:numPr>
      <w:spacing w:before="240" w:after="60"/>
      <w:outlineLvl w:val="3"/>
    </w:pPr>
    <w:rPr>
      <w:rFonts w:eastAsia="Arial Unicode MS"/>
      <w:szCs w:val="22"/>
    </w:rPr>
  </w:style>
  <w:style w:type="paragraph" w:styleId="Heading5">
    <w:name w:val="heading 5"/>
    <w:aliases w:val="H5"/>
    <w:basedOn w:val="Normal"/>
    <w:next w:val="Normal"/>
    <w:qFormat/>
    <w:rsid w:val="00086E23"/>
    <w:pPr>
      <w:keepNext/>
      <w:numPr>
        <w:ilvl w:val="4"/>
        <w:numId w:val="1"/>
      </w:numPr>
      <w:tabs>
        <w:tab w:val="left" w:pos="794"/>
      </w:tabs>
      <w:jc w:val="center"/>
      <w:outlineLvl w:val="4"/>
    </w:pPr>
    <w:rPr>
      <w:smallCaps/>
    </w:rPr>
  </w:style>
  <w:style w:type="paragraph" w:styleId="Heading6">
    <w:name w:val="heading 6"/>
    <w:aliases w:val="H6"/>
    <w:basedOn w:val="Normal"/>
    <w:next w:val="Normal"/>
    <w:qFormat/>
    <w:rsid w:val="00086E23"/>
    <w:pPr>
      <w:numPr>
        <w:ilvl w:val="5"/>
        <w:numId w:val="1"/>
      </w:numPr>
      <w:tabs>
        <w:tab w:val="left" w:pos="794"/>
      </w:tabs>
      <w:spacing w:before="240" w:after="60"/>
      <w:outlineLvl w:val="5"/>
    </w:pPr>
    <w:rPr>
      <w:smallCaps/>
    </w:rPr>
  </w:style>
  <w:style w:type="paragraph" w:styleId="Heading7">
    <w:name w:val="heading 7"/>
    <w:basedOn w:val="Normal"/>
    <w:next w:val="Normal"/>
    <w:qFormat/>
    <w:rsid w:val="00086E23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rsid w:val="00086E23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086E23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7A2303"/>
    <w:rPr>
      <w:rFonts w:ascii="Helvetica" w:eastAsia="Arial Unicode MS" w:hAnsi="Helvetica"/>
      <w:b/>
      <w:color w:val="111111"/>
      <w:sz w:val="14"/>
      <w:szCs w:val="14"/>
    </w:rPr>
  </w:style>
  <w:style w:type="paragraph" w:styleId="TOC4">
    <w:name w:val="toc 4"/>
    <w:basedOn w:val="Heading4"/>
    <w:autoRedefine/>
    <w:semiHidden/>
    <w:rsid w:val="00511089"/>
    <w:pPr>
      <w:numPr>
        <w:ilvl w:val="0"/>
        <w:numId w:val="0"/>
      </w:numPr>
      <w:tabs>
        <w:tab w:val="left" w:pos="1134"/>
        <w:tab w:val="right" w:leader="dot" w:pos="9350"/>
      </w:tabs>
      <w:ind w:left="1134" w:hanging="1134"/>
      <w:outlineLvl w:val="9"/>
    </w:pPr>
    <w:rPr>
      <w:noProof/>
      <w:sz w:val="24"/>
    </w:rPr>
  </w:style>
  <w:style w:type="paragraph" w:styleId="TOC3">
    <w:name w:val="toc 3"/>
    <w:basedOn w:val="Heading3"/>
    <w:next w:val="Heading3"/>
    <w:autoRedefine/>
    <w:semiHidden/>
    <w:rsid w:val="000F0919"/>
    <w:pPr>
      <w:numPr>
        <w:ilvl w:val="0"/>
        <w:numId w:val="0"/>
      </w:numPr>
      <w:tabs>
        <w:tab w:val="left" w:pos="1418"/>
        <w:tab w:val="right" w:leader="dot" w:pos="9639"/>
      </w:tabs>
      <w:spacing w:before="0"/>
      <w:ind w:left="1418" w:hanging="567"/>
      <w:outlineLvl w:val="9"/>
    </w:pPr>
    <w:rPr>
      <w:b/>
      <w:noProof/>
      <w:sz w:val="18"/>
      <w:szCs w:val="18"/>
      <w:lang w:val="en-GB"/>
    </w:rPr>
  </w:style>
  <w:style w:type="paragraph" w:styleId="TOC2">
    <w:name w:val="toc 2"/>
    <w:basedOn w:val="Heading2"/>
    <w:autoRedefine/>
    <w:semiHidden/>
    <w:rsid w:val="00A21E7F"/>
    <w:pPr>
      <w:numPr>
        <w:ilvl w:val="0"/>
        <w:numId w:val="0"/>
      </w:numPr>
      <w:tabs>
        <w:tab w:val="left" w:pos="1276"/>
        <w:tab w:val="right" w:leader="dot" w:pos="9639"/>
      </w:tabs>
      <w:spacing w:before="0"/>
      <w:ind w:left="1276" w:hanging="425"/>
      <w:outlineLvl w:val="9"/>
    </w:pPr>
    <w:rPr>
      <w:noProof/>
      <w:sz w:val="20"/>
      <w:szCs w:val="20"/>
      <w:lang w:val="en-GB"/>
    </w:rPr>
  </w:style>
  <w:style w:type="paragraph" w:styleId="TOC1">
    <w:name w:val="toc 1"/>
    <w:basedOn w:val="Heading1"/>
    <w:autoRedefine/>
    <w:semiHidden/>
    <w:rsid w:val="00A21E7F"/>
    <w:pPr>
      <w:numPr>
        <w:numId w:val="0"/>
      </w:numPr>
      <w:tabs>
        <w:tab w:val="left" w:pos="1134"/>
        <w:tab w:val="right" w:leader="dot" w:pos="9639"/>
      </w:tabs>
      <w:spacing w:before="0" w:after="120"/>
      <w:ind w:left="1135" w:hanging="284"/>
      <w:jc w:val="left"/>
      <w:outlineLvl w:val="9"/>
    </w:pPr>
    <w:rPr>
      <w:noProof/>
      <w:sz w:val="22"/>
      <w:szCs w:val="22"/>
    </w:rPr>
  </w:style>
  <w:style w:type="paragraph" w:styleId="Footer">
    <w:name w:val="footer"/>
    <w:basedOn w:val="Normal"/>
    <w:link w:val="FooterChar"/>
    <w:rsid w:val="00EE3B3E"/>
    <w:pPr>
      <w:jc w:val="both"/>
    </w:pPr>
    <w:rPr>
      <w:rFonts w:ascii="Arial" w:hAnsi="Arial"/>
      <w:color w:val="292929"/>
      <w:sz w:val="14"/>
      <w:szCs w:val="14"/>
    </w:rPr>
  </w:style>
  <w:style w:type="paragraph" w:styleId="Header">
    <w:name w:val="header"/>
    <w:basedOn w:val="Normal"/>
    <w:next w:val="Normal"/>
    <w:link w:val="HeaderChar"/>
    <w:rsid w:val="005E2252"/>
    <w:pPr>
      <w:spacing w:before="60" w:after="600"/>
    </w:pPr>
    <w:rPr>
      <w:rFonts w:ascii="Arial" w:hAnsi="Arial"/>
      <w:b/>
      <w:color w:val="292929"/>
      <w:sz w:val="16"/>
      <w:szCs w:val="16"/>
    </w:rPr>
  </w:style>
  <w:style w:type="paragraph" w:customStyle="1" w:styleId="NotadeRodap">
    <w:name w:val="Nota de Rodapé"/>
    <w:basedOn w:val="Normal"/>
    <w:rsid w:val="00C821D3"/>
    <w:rPr>
      <w:sz w:val="16"/>
    </w:rPr>
  </w:style>
  <w:style w:type="paragraph" w:styleId="TOC5">
    <w:name w:val="toc 5"/>
    <w:basedOn w:val="Normal"/>
    <w:next w:val="Normal"/>
    <w:autoRedefine/>
    <w:semiHidden/>
    <w:rsid w:val="00C821D3"/>
    <w:pPr>
      <w:ind w:left="660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autoRedefine/>
    <w:semiHidden/>
    <w:rsid w:val="00C821D3"/>
    <w:pPr>
      <w:ind w:left="880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autoRedefine/>
    <w:semiHidden/>
    <w:rsid w:val="00C821D3"/>
    <w:pPr>
      <w:ind w:left="1100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autoRedefine/>
    <w:semiHidden/>
    <w:rsid w:val="00C821D3"/>
    <w:pPr>
      <w:ind w:left="1320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autoRedefine/>
    <w:semiHidden/>
    <w:rsid w:val="00C821D3"/>
    <w:pPr>
      <w:ind w:left="1540"/>
    </w:pPr>
    <w:rPr>
      <w:rFonts w:ascii="Times New Roman" w:hAnsi="Times New Roman"/>
      <w:sz w:val="20"/>
    </w:rPr>
  </w:style>
  <w:style w:type="paragraph" w:styleId="Caption">
    <w:name w:val="caption"/>
    <w:basedOn w:val="Normal"/>
    <w:autoRedefine/>
    <w:qFormat/>
    <w:rsid w:val="00964ECD"/>
    <w:pPr>
      <w:spacing w:before="120" w:after="120"/>
      <w:ind w:left="851"/>
      <w:jc w:val="center"/>
    </w:pPr>
    <w:rPr>
      <w:b/>
      <w:color w:val="292929"/>
    </w:rPr>
  </w:style>
  <w:style w:type="paragraph" w:styleId="BodyText2">
    <w:name w:val="Body Text 2"/>
    <w:basedOn w:val="Normal"/>
    <w:rsid w:val="00C821D3"/>
    <w:pPr>
      <w:tabs>
        <w:tab w:val="left" w:pos="3402"/>
        <w:tab w:val="right" w:pos="9356"/>
      </w:tabs>
    </w:pPr>
  </w:style>
  <w:style w:type="paragraph" w:styleId="BodyTextIndent">
    <w:name w:val="Body Text Indent"/>
    <w:basedOn w:val="Normal"/>
    <w:rsid w:val="00C821D3"/>
    <w:pPr>
      <w:tabs>
        <w:tab w:val="left" w:pos="3402"/>
        <w:tab w:val="right" w:pos="9356"/>
      </w:tabs>
    </w:pPr>
  </w:style>
  <w:style w:type="paragraph" w:customStyle="1" w:styleId="bolas">
    <w:name w:val="bolas"/>
    <w:basedOn w:val="Normal"/>
    <w:rsid w:val="00C821D3"/>
    <w:pPr>
      <w:numPr>
        <w:numId w:val="2"/>
      </w:numPr>
      <w:spacing w:before="80" w:after="80" w:line="240" w:lineRule="atLeast"/>
    </w:pPr>
    <w:rPr>
      <w:sz w:val="20"/>
    </w:rPr>
  </w:style>
  <w:style w:type="paragraph" w:customStyle="1" w:styleId="bullets">
    <w:name w:val="bullets"/>
    <w:basedOn w:val="Normal"/>
    <w:autoRedefine/>
    <w:rsid w:val="00C821D3"/>
    <w:pPr>
      <w:numPr>
        <w:numId w:val="3"/>
      </w:numPr>
      <w:spacing w:before="120" w:after="120"/>
      <w:ind w:right="284"/>
    </w:pPr>
    <w:rPr>
      <w:rFonts w:cs="Times New Roman"/>
      <w:szCs w:val="20"/>
    </w:rPr>
  </w:style>
  <w:style w:type="paragraph" w:styleId="TableofFigures">
    <w:name w:val="table of figures"/>
    <w:basedOn w:val="Normal"/>
    <w:next w:val="Normal"/>
    <w:autoRedefine/>
    <w:semiHidden/>
    <w:rsid w:val="00D223D5"/>
    <w:pPr>
      <w:tabs>
        <w:tab w:val="right" w:leader="dot" w:pos="9639"/>
      </w:tabs>
      <w:spacing w:after="120"/>
      <w:ind w:left="851"/>
      <w:jc w:val="both"/>
    </w:pPr>
    <w:rPr>
      <w:rFonts w:ascii="Helvetica" w:hAnsi="Helvetica"/>
      <w:color w:val="1C1C1C"/>
    </w:rPr>
  </w:style>
  <w:style w:type="paragraph" w:customStyle="1" w:styleId="Text">
    <w:name w:val="Text"/>
    <w:basedOn w:val="Normal"/>
    <w:link w:val="TextChar"/>
    <w:rsid w:val="00086E23"/>
    <w:pPr>
      <w:spacing w:after="120" w:line="280" w:lineRule="atLeast"/>
      <w:ind w:left="567"/>
      <w:jc w:val="both"/>
    </w:pPr>
    <w:rPr>
      <w:color w:val="111111"/>
      <w:szCs w:val="20"/>
    </w:rPr>
  </w:style>
  <w:style w:type="paragraph" w:customStyle="1" w:styleId="Titulo-A">
    <w:name w:val="Titulo-A"/>
    <w:basedOn w:val="Text"/>
    <w:next w:val="Text"/>
    <w:rsid w:val="0054394D"/>
    <w:pPr>
      <w:spacing w:before="480"/>
      <w:ind w:left="851"/>
      <w:jc w:val="left"/>
    </w:pPr>
    <w:rPr>
      <w:rFonts w:eastAsia="Arial Unicode MS"/>
      <w:b/>
      <w:caps/>
      <w:color w:val="0067C6"/>
      <w:szCs w:val="22"/>
      <w:lang w:val="en-GB"/>
    </w:rPr>
  </w:style>
  <w:style w:type="paragraph" w:customStyle="1" w:styleId="Bullets0">
    <w:name w:val="Bullets"/>
    <w:basedOn w:val="Text"/>
    <w:rsid w:val="00086E23"/>
    <w:pPr>
      <w:numPr>
        <w:numId w:val="4"/>
      </w:numPr>
    </w:pPr>
    <w:rPr>
      <w:rFonts w:cs="Times New Roman"/>
      <w:color w:val="1C1C1C"/>
      <w:lang w:eastAsia="pt-PT"/>
    </w:rPr>
  </w:style>
  <w:style w:type="paragraph" w:customStyle="1" w:styleId="TableTitles">
    <w:name w:val="TableTitles"/>
    <w:basedOn w:val="Normal"/>
    <w:rsid w:val="0074056D"/>
    <w:pPr>
      <w:spacing w:line="240" w:lineRule="atLeast"/>
      <w:jc w:val="center"/>
    </w:pPr>
    <w:rPr>
      <w:rFonts w:eastAsia="Arial Unicode MS" w:cs="Times New Roman"/>
      <w:b/>
      <w:bCs/>
      <w:szCs w:val="20"/>
      <w:lang w:eastAsia="pt-PT"/>
    </w:rPr>
  </w:style>
  <w:style w:type="paragraph" w:customStyle="1" w:styleId="TableText">
    <w:name w:val="TableText"/>
    <w:basedOn w:val="Normal"/>
    <w:rsid w:val="0074056D"/>
    <w:pPr>
      <w:spacing w:before="60" w:after="60"/>
      <w:jc w:val="center"/>
    </w:pPr>
    <w:rPr>
      <w:rFonts w:cs="Times New Roman"/>
      <w:color w:val="111111"/>
      <w:lang w:eastAsia="pt-PT"/>
    </w:rPr>
  </w:style>
  <w:style w:type="paragraph" w:customStyle="1" w:styleId="Bullets2">
    <w:name w:val="Bullets2"/>
    <w:basedOn w:val="Text"/>
    <w:rsid w:val="00F534AF"/>
    <w:pPr>
      <w:numPr>
        <w:numId w:val="5"/>
      </w:numPr>
    </w:pPr>
    <w:rPr>
      <w:rFonts w:cs="Times New Roman"/>
      <w:color w:val="1C1C1C"/>
      <w:lang w:eastAsia="pt-PT"/>
    </w:rPr>
  </w:style>
  <w:style w:type="paragraph" w:customStyle="1" w:styleId="Numbered-Text">
    <w:name w:val="Numbered-Text"/>
    <w:basedOn w:val="Normal"/>
    <w:rsid w:val="00C17094"/>
    <w:pPr>
      <w:numPr>
        <w:numId w:val="6"/>
      </w:numPr>
      <w:spacing w:after="120" w:line="280" w:lineRule="atLeast"/>
      <w:jc w:val="both"/>
    </w:pPr>
    <w:rPr>
      <w:rFonts w:cs="Times New Roman"/>
      <w:color w:val="111111"/>
      <w:sz w:val="20"/>
      <w:szCs w:val="20"/>
      <w:lang w:eastAsia="pt-PT"/>
    </w:rPr>
  </w:style>
  <w:style w:type="table" w:styleId="TableGrid">
    <w:name w:val="Table Grid"/>
    <w:basedOn w:val="TableNormal"/>
    <w:rsid w:val="0078506C"/>
    <w:pPr>
      <w:jc w:val="both"/>
    </w:pPr>
    <w:rPr>
      <w:rFonts w:ascii="Arial" w:hAnsi="Arial"/>
      <w:color w:val="111111"/>
      <w:sz w:val="4"/>
      <w:szCs w:val="4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band1Horz">
      <w:rPr>
        <w:rFonts w:ascii="Arial" w:hAnsi="Arial"/>
        <w:sz w:val="4"/>
        <w:szCs w:val="4"/>
      </w:rPr>
    </w:tblStylePr>
  </w:style>
  <w:style w:type="character" w:styleId="Hyperlink">
    <w:name w:val="Hyperlink"/>
    <w:rsid w:val="00360449"/>
    <w:rPr>
      <w:color w:val="0000FF"/>
      <w:u w:val="single"/>
    </w:rPr>
  </w:style>
  <w:style w:type="paragraph" w:customStyle="1" w:styleId="Bullets3">
    <w:name w:val="Bullets3"/>
    <w:basedOn w:val="Text"/>
    <w:rsid w:val="00DE6E0D"/>
    <w:pPr>
      <w:numPr>
        <w:numId w:val="7"/>
      </w:numPr>
    </w:pPr>
    <w:rPr>
      <w:color w:val="1C1C1C"/>
    </w:rPr>
  </w:style>
  <w:style w:type="paragraph" w:customStyle="1" w:styleId="Inf">
    <w:name w:val="Inf."/>
    <w:basedOn w:val="Text"/>
    <w:next w:val="Text"/>
    <w:rsid w:val="005800B6"/>
    <w:pPr>
      <w:tabs>
        <w:tab w:val="left" w:pos="6237"/>
      </w:tabs>
      <w:spacing w:after="0"/>
      <w:ind w:left="851"/>
    </w:pPr>
    <w:rPr>
      <w:i/>
      <w:color w:val="4D4D4D"/>
      <w:sz w:val="14"/>
      <w:szCs w:val="14"/>
    </w:rPr>
  </w:style>
  <w:style w:type="paragraph" w:customStyle="1" w:styleId="Fig">
    <w:name w:val="Fig"/>
    <w:basedOn w:val="Caption"/>
    <w:next w:val="Text"/>
    <w:rsid w:val="0074056D"/>
    <w:pPr>
      <w:spacing w:after="0"/>
    </w:pPr>
    <w:rPr>
      <w:rFonts w:eastAsia="Arial Unicode MS"/>
      <w:noProof/>
    </w:rPr>
  </w:style>
  <w:style w:type="paragraph" w:customStyle="1" w:styleId="Table-LeftTitle">
    <w:name w:val="Table-LeftTitle"/>
    <w:basedOn w:val="TableText"/>
    <w:rsid w:val="0074056D"/>
    <w:pPr>
      <w:jc w:val="left"/>
    </w:pPr>
    <w:rPr>
      <w:rFonts w:eastAsia="Arial Unicode MS"/>
      <w:b/>
      <w:color w:val="1C1C1C"/>
    </w:rPr>
  </w:style>
  <w:style w:type="paragraph" w:styleId="BodyText">
    <w:name w:val="Body Text"/>
    <w:basedOn w:val="Normal"/>
    <w:rsid w:val="00F66012"/>
    <w:pPr>
      <w:spacing w:after="120"/>
    </w:pPr>
  </w:style>
  <w:style w:type="paragraph" w:customStyle="1" w:styleId="Text-Bold">
    <w:name w:val="Text-Bold"/>
    <w:basedOn w:val="Text"/>
    <w:next w:val="Text"/>
    <w:link w:val="Text-BoldChar"/>
    <w:rsid w:val="00EB1CA4"/>
    <w:rPr>
      <w:rFonts w:eastAsia="Arial Unicode MS"/>
      <w:b/>
      <w:lang w:val="en-GB"/>
    </w:rPr>
  </w:style>
  <w:style w:type="paragraph" w:customStyle="1" w:styleId="Text-Italic">
    <w:name w:val="Text-Italic"/>
    <w:basedOn w:val="Text"/>
    <w:next w:val="Text"/>
    <w:rsid w:val="000850D0"/>
    <w:rPr>
      <w:i/>
      <w:lang w:val="en-GB"/>
    </w:rPr>
  </w:style>
  <w:style w:type="paragraph" w:customStyle="1" w:styleId="Numbered-Text2">
    <w:name w:val="Numbered-Text2"/>
    <w:basedOn w:val="Normal"/>
    <w:rsid w:val="00CA4B67"/>
    <w:pPr>
      <w:numPr>
        <w:numId w:val="8"/>
      </w:numPr>
      <w:spacing w:after="120" w:line="280" w:lineRule="atLeast"/>
    </w:pPr>
    <w:rPr>
      <w:sz w:val="20"/>
      <w:szCs w:val="20"/>
    </w:rPr>
  </w:style>
  <w:style w:type="table" w:styleId="TableClassic1">
    <w:name w:val="Table Classic 1"/>
    <w:basedOn w:val="TableNormal"/>
    <w:rsid w:val="002E39AB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2">
    <w:name w:val="Table Classic 2"/>
    <w:basedOn w:val="TableNormal"/>
    <w:rsid w:val="002E39AB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rsid w:val="002E39AB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Classic4">
    <w:name w:val="Table Classic 4"/>
    <w:basedOn w:val="TableNormal"/>
    <w:rsid w:val="002E39AB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olorful1">
    <w:name w:val="Table Colorful 1"/>
    <w:basedOn w:val="TableNormal"/>
    <w:rsid w:val="002E39AB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umns2">
    <w:name w:val="Table Columns 2"/>
    <w:basedOn w:val="TableNormal"/>
    <w:rsid w:val="002E39AB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sid w:val="002E39AB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paragraph" w:customStyle="1" w:styleId="TableText2">
    <w:name w:val="TableText2"/>
    <w:basedOn w:val="TableText"/>
    <w:rsid w:val="007678D2"/>
    <w:pPr>
      <w:jc w:val="left"/>
    </w:pPr>
    <w:rPr>
      <w:color w:val="1C1C1C"/>
    </w:rPr>
  </w:style>
  <w:style w:type="paragraph" w:customStyle="1" w:styleId="DHVLogo">
    <w:name w:val="DHVLogo"/>
    <w:basedOn w:val="Header"/>
    <w:rsid w:val="009A7FB2"/>
    <w:pPr>
      <w:tabs>
        <w:tab w:val="center" w:pos="4536"/>
        <w:tab w:val="right" w:pos="9072"/>
      </w:tabs>
      <w:spacing w:before="0" w:after="0"/>
      <w:jc w:val="both"/>
    </w:pPr>
    <w:rPr>
      <w:rFonts w:cs="Times New Roman"/>
      <w:noProof/>
      <w:color w:val="auto"/>
      <w:sz w:val="20"/>
      <w:szCs w:val="20"/>
      <w:lang w:val="en-US"/>
    </w:rPr>
  </w:style>
  <w:style w:type="paragraph" w:styleId="Title">
    <w:name w:val="Title"/>
    <w:basedOn w:val="Normal"/>
    <w:qFormat/>
    <w:rsid w:val="00421E96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styleId="FootnoteText">
    <w:name w:val="footnote text"/>
    <w:basedOn w:val="Normal"/>
    <w:semiHidden/>
    <w:rsid w:val="007A2303"/>
    <w:pPr>
      <w:jc w:val="both"/>
    </w:pPr>
    <w:rPr>
      <w:rFonts w:ascii="Helvetica" w:hAnsi="Helvetica"/>
      <w:sz w:val="14"/>
      <w:szCs w:val="14"/>
    </w:rPr>
  </w:style>
  <w:style w:type="character" w:styleId="FootnoteReference">
    <w:name w:val="footnote reference"/>
    <w:semiHidden/>
    <w:rsid w:val="00E96EF7"/>
    <w:rPr>
      <w:vertAlign w:val="superscript"/>
    </w:rPr>
  </w:style>
  <w:style w:type="character" w:customStyle="1" w:styleId="FooterChar">
    <w:name w:val="Footer Char"/>
    <w:link w:val="Footer"/>
    <w:rsid w:val="00EE3B3E"/>
    <w:rPr>
      <w:rFonts w:ascii="Arial" w:hAnsi="Arial" w:cs="Arial"/>
      <w:color w:val="292929"/>
      <w:sz w:val="14"/>
      <w:szCs w:val="14"/>
      <w:lang w:val="pt-PT" w:eastAsia="en-US" w:bidi="ar-SA"/>
    </w:rPr>
  </w:style>
  <w:style w:type="paragraph" w:customStyle="1" w:styleId="Underline">
    <w:name w:val="Underline"/>
    <w:basedOn w:val="Text"/>
    <w:next w:val="Text"/>
    <w:link w:val="UnderlineChar"/>
    <w:rsid w:val="00086E23"/>
    <w:rPr>
      <w:u w:val="single"/>
    </w:rPr>
  </w:style>
  <w:style w:type="character" w:customStyle="1" w:styleId="TextChar">
    <w:name w:val="Text Char"/>
    <w:link w:val="Text"/>
    <w:rsid w:val="00086E23"/>
    <w:rPr>
      <w:rFonts w:ascii="Gill Sans MT" w:hAnsi="Gill Sans MT" w:cs="Arial"/>
      <w:color w:val="111111"/>
      <w:sz w:val="22"/>
      <w:lang w:val="pt-PT" w:eastAsia="en-US" w:bidi="ar-SA"/>
    </w:rPr>
  </w:style>
  <w:style w:type="character" w:customStyle="1" w:styleId="UnderlineChar">
    <w:name w:val="Underline Char"/>
    <w:link w:val="Underline"/>
    <w:rsid w:val="00086E23"/>
    <w:rPr>
      <w:rFonts w:ascii="Gill Sans MT" w:hAnsi="Gill Sans MT" w:cs="Arial"/>
      <w:color w:val="111111"/>
      <w:sz w:val="22"/>
      <w:u w:val="single"/>
      <w:lang w:val="pt-PT" w:eastAsia="en-US" w:bidi="ar-SA"/>
    </w:rPr>
  </w:style>
  <w:style w:type="character" w:customStyle="1" w:styleId="HeaderChar">
    <w:name w:val="Header Char"/>
    <w:link w:val="Header"/>
    <w:semiHidden/>
    <w:locked/>
    <w:rsid w:val="00086E23"/>
    <w:rPr>
      <w:rFonts w:ascii="Arial" w:hAnsi="Arial" w:cs="Arial"/>
      <w:b/>
      <w:color w:val="292929"/>
      <w:sz w:val="16"/>
      <w:szCs w:val="16"/>
      <w:lang w:val="pt-PT" w:eastAsia="en-US" w:bidi="ar-SA"/>
    </w:rPr>
  </w:style>
  <w:style w:type="table" w:customStyle="1" w:styleId="TableGrid1">
    <w:name w:val="Table Grid1"/>
    <w:basedOn w:val="TableNormal"/>
    <w:next w:val="TableGrid"/>
    <w:rsid w:val="00086E23"/>
    <w:pPr>
      <w:jc w:val="both"/>
    </w:pPr>
    <w:rPr>
      <w:rFonts w:ascii="GillSans" w:hAnsi="GillSans"/>
      <w:color w:val="111111"/>
      <w:sz w:val="4"/>
      <w:szCs w:val="4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band1Horz">
      <w:rPr>
        <w:rFonts w:ascii="Arial" w:hAnsi="Arial"/>
        <w:sz w:val="4"/>
        <w:szCs w:val="4"/>
      </w:rPr>
    </w:tblStylePr>
  </w:style>
  <w:style w:type="paragraph" w:customStyle="1" w:styleId="NumberedStyle3">
    <w:name w:val="NumberedStyle3"/>
    <w:basedOn w:val="Normal"/>
    <w:next w:val="Text"/>
    <w:rsid w:val="00FD05BA"/>
    <w:pPr>
      <w:tabs>
        <w:tab w:val="num" w:pos="1418"/>
      </w:tabs>
      <w:spacing w:before="120" w:after="120" w:line="280" w:lineRule="atLeast"/>
      <w:ind w:left="1418" w:hanging="284"/>
      <w:jc w:val="both"/>
    </w:pPr>
    <w:rPr>
      <w:rFonts w:ascii="GillSans" w:hAnsi="GillSans"/>
      <w:sz w:val="20"/>
      <w:szCs w:val="20"/>
    </w:rPr>
  </w:style>
  <w:style w:type="character" w:customStyle="1" w:styleId="Text-BoldChar">
    <w:name w:val="Text-Bold Char"/>
    <w:link w:val="Text-Bold"/>
    <w:rsid w:val="00FD05BA"/>
    <w:rPr>
      <w:rFonts w:ascii="Gill Sans MT" w:eastAsia="Arial Unicode MS" w:hAnsi="Gill Sans MT" w:cs="Arial"/>
      <w:b/>
      <w:color w:val="111111"/>
      <w:sz w:val="22"/>
      <w:lang w:val="en-GB" w:eastAsia="en-US" w:bidi="ar-SA"/>
    </w:rPr>
  </w:style>
  <w:style w:type="paragraph" w:customStyle="1" w:styleId="NumberedStyle2">
    <w:name w:val="NumberedStyle2"/>
    <w:basedOn w:val="Normal"/>
    <w:next w:val="Text"/>
    <w:rsid w:val="00FD05BA"/>
    <w:pPr>
      <w:numPr>
        <w:numId w:val="26"/>
      </w:numPr>
      <w:spacing w:before="120" w:after="120" w:line="280" w:lineRule="atLeast"/>
      <w:jc w:val="both"/>
    </w:pPr>
    <w:rPr>
      <w:rFonts w:ascii="GillSans" w:hAnsi="GillSans"/>
      <w:sz w:val="20"/>
      <w:szCs w:val="20"/>
    </w:rPr>
  </w:style>
  <w:style w:type="character" w:customStyle="1" w:styleId="Heading1Char">
    <w:name w:val="Heading 1 Char"/>
    <w:link w:val="Heading1"/>
    <w:rsid w:val="00CA034E"/>
    <w:rPr>
      <w:rFonts w:ascii="Gill Sans MT" w:eastAsia="Arial Unicode MS" w:hAnsi="Gill Sans MT" w:cs="Arial"/>
      <w:b/>
      <w:caps/>
      <w:color w:val="1C1C1C"/>
      <w:sz w:val="24"/>
      <w:szCs w:val="24"/>
      <w:lang w:val="en-US" w:eastAsia="en-US"/>
    </w:rPr>
  </w:style>
  <w:style w:type="character" w:customStyle="1" w:styleId="Heading3Char">
    <w:name w:val="Heading 3 Char"/>
    <w:link w:val="Heading3"/>
    <w:rsid w:val="00CA034E"/>
    <w:rPr>
      <w:rFonts w:ascii="Gill Sans MT" w:eastAsia="Arial Unicode MS" w:hAnsi="Gill Sans MT" w:cs="Arial"/>
      <w:color w:val="1C1C1C"/>
      <w:sz w:val="22"/>
      <w:szCs w:val="22"/>
      <w:lang w:eastAsia="en-US"/>
    </w:rPr>
  </w:style>
  <w:style w:type="paragraph" w:customStyle="1" w:styleId="StyleLinespacing15lines">
    <w:name w:val="Style Line spacing:  1.5 lines"/>
    <w:basedOn w:val="Normal"/>
    <w:autoRedefine/>
    <w:rsid w:val="00F81C9C"/>
    <w:pPr>
      <w:spacing w:before="80" w:after="80" w:line="280" w:lineRule="atLeast"/>
      <w:ind w:left="284"/>
      <w:jc w:val="both"/>
    </w:pPr>
    <w:rPr>
      <w:rFonts w:ascii="Arial" w:hAnsi="Arial" w:cs="Times New Roman"/>
      <w:sz w:val="20"/>
      <w:szCs w:val="20"/>
    </w:rPr>
  </w:style>
  <w:style w:type="character" w:styleId="CommentReference">
    <w:name w:val="annotation reference"/>
    <w:rsid w:val="000965B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65BA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rsid w:val="000965BA"/>
    <w:rPr>
      <w:rFonts w:ascii="Gill Sans MT" w:hAnsi="Gill Sans MT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965BA"/>
    <w:rPr>
      <w:b/>
      <w:bCs/>
    </w:rPr>
  </w:style>
  <w:style w:type="character" w:customStyle="1" w:styleId="CommentSubjectChar">
    <w:name w:val="Comment Subject Char"/>
    <w:link w:val="CommentSubject"/>
    <w:rsid w:val="000965BA"/>
    <w:rPr>
      <w:rFonts w:ascii="Gill Sans MT" w:hAnsi="Gill Sans MT" w:cs="Arial"/>
      <w:b/>
      <w:bCs/>
      <w:lang w:eastAsia="en-US"/>
    </w:rPr>
  </w:style>
  <w:style w:type="paragraph" w:styleId="BalloonText">
    <w:name w:val="Balloon Text"/>
    <w:basedOn w:val="Normal"/>
    <w:link w:val="BalloonTextChar"/>
    <w:rsid w:val="000965BA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rsid w:val="000965B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webSettings" Target="webSettings.xml"></Relationship><Relationship Id="rId3" Type="http://schemas.openxmlformats.org/officeDocument/2006/relationships/fontTable" Target="fontTable.xml"></Relationship><Relationship Id="rId4" Type="http://schemas.openxmlformats.org/officeDocument/2006/relationships/header" Target="header1.xml"></Relationship><Relationship Id="rId5" Type="http://schemas.openxmlformats.org/officeDocument/2006/relationships/header" Target="header2.xml"></Relationship><Relationship Id="rId6" Type="http://schemas.openxmlformats.org/officeDocument/2006/relationships/footer" Target="footer1.xml"></Relationship><Relationship Id="rId7" Type="http://schemas.openxmlformats.org/officeDocument/2006/relationships/theme" Target="theme/theme1.xml"></Relationship><Relationship Id="rId8" Type="http://schemas.openxmlformats.org/officeDocument/2006/relationships/numbering" Target="numbering.xml"></Relationship><Relationship Id="rId9" Type="http://schemas.openxmlformats.org/officeDocument/2006/relationships/styles" Target="styles.xml"></Relationship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></Relationship><Relationship Id="rId2" Type="http://schemas.openxmlformats.org/officeDocument/2006/relationships/image" Target="media/image2.jpeg"></Relationship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N:\LB_Groupsdata\DHVSA\Asup\CI\Share_CI\Templates_DHV-SA\04_Textos%20Word\Template_Propostas-Relatorios_Corporativo.dot" TargetMode="Externa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Template_Propostas-Relatorios_Corporativo</Template>
  <TotalTime>42</TotalTime>
  <Pages>3</Pages>
  <Words>557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Águas de Portugal</dc:creator>
  <cp:lastModifiedBy>Rodrigo Marques</cp:lastModifiedBy>
  <cp:revision>5</cp:revision>
  <cp:lastPrinted>2008-05-09T21:18:00Z</cp:lastPrinted>
  <dcterms:created xsi:type="dcterms:W3CDTF">2011-12-22T22:46:00Z</dcterms:created>
  <dcterms:modified xsi:type="dcterms:W3CDTF">2012-03-27T18:04:00Z</dcterms:modified>
</cp:coreProperties>
</file>